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荆门</w:t>
      </w:r>
      <w:r>
        <w:rPr>
          <w:rFonts w:hint="eastAsia" w:ascii="方正小标宋简体" w:hAnsi="方正小标宋简体" w:eastAsia="方正小标宋简体" w:cs="方正小标宋简体"/>
          <w:sz w:val="36"/>
          <w:szCs w:val="36"/>
        </w:rPr>
        <w:t>市青少年“希望家园”暑期班</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建设实施方案</w:t>
      </w:r>
    </w:p>
    <w:p>
      <w:pPr>
        <w:pStyle w:val="2"/>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rPr>
        <w:t>2013年以来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荆门市青少年“希望家园”暑期班活动已成功举办</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期，累计开办线下班1611个、线上班100个，</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000余名志愿者陪伴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万余人次农村留守儿童度过了一个个安全快乐的暑假，今年根据省少工委工作要求，结合全市少先队工作实际，现就20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年开展荆门市青少年“希望家园”暑期班工作</w:t>
      </w:r>
      <w:r>
        <w:rPr>
          <w:rFonts w:hint="eastAsia" w:ascii="仿宋_GB2312" w:hAnsi="仿宋_GB2312" w:eastAsia="仿宋_GB2312" w:cs="仿宋_GB2312"/>
          <w:sz w:val="32"/>
          <w:szCs w:val="32"/>
          <w:lang w:eastAsia="zh-CN"/>
        </w:rPr>
        <w:t>具体实施方案</w:t>
      </w:r>
      <w:r>
        <w:rPr>
          <w:rFonts w:hint="eastAsia" w:ascii="仿宋_GB2312" w:hAnsi="仿宋_GB2312" w:eastAsia="仿宋_GB2312" w:cs="仿宋_GB2312"/>
          <w:sz w:val="32"/>
          <w:szCs w:val="32"/>
        </w:rPr>
        <w:t>如下：</w:t>
      </w:r>
    </w:p>
    <w:p>
      <w:pPr>
        <w:pStyle w:val="2"/>
        <w:numPr>
          <w:ilvl w:val="0"/>
          <w:numId w:val="0"/>
        </w:numPr>
        <w:ind w:firstLine="640" w:firstLineChars="200"/>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一、活动目标</w:t>
      </w:r>
      <w:bookmarkStart w:id="0" w:name="_GoBack"/>
      <w:bookmarkEnd w:id="0"/>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暑期，按照“有活动阵地、有志愿者队伍、有专项资金、有亲情专线、有管理制度、有品牌活动、有结对共建单位、有档案资料”的“八有”标准，各县（市、区）每个街道原则上开办“希望家园”暑期班不少于5个，每个乡镇原则上不少于3个，在全市开办青少年“希望家园”暑期班不少于180个，招募高校大学生等各类志愿者600名，服务城乡留守儿童不少于5000余名。创新基层社会治理，全面贯彻美好环境与幸福生活共同缔造的理念和要求，选择不少于20个村（社区）试点开展“希望家园”周末实践营活动。</w:t>
      </w:r>
    </w:p>
    <w:p>
      <w:pPr>
        <w:pStyle w:val="2"/>
        <w:numPr>
          <w:ilvl w:val="0"/>
          <w:numId w:val="0"/>
        </w:numPr>
        <w:ind w:firstLine="640" w:firstLineChars="200"/>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二、活动时间</w:t>
      </w:r>
    </w:p>
    <w:p>
      <w:pPr>
        <w:pStyle w:val="2"/>
        <w:numPr>
          <w:ilvl w:val="0"/>
          <w:numId w:val="0"/>
        </w:numPr>
        <w:ind w:firstLine="640" w:firstLineChars="200"/>
        <w:jc w:val="both"/>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2023年4月至8月。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活动</w:t>
      </w:r>
      <w:r>
        <w:rPr>
          <w:rFonts w:hint="eastAsia" w:ascii="黑体" w:hAnsi="黑体" w:eastAsia="黑体" w:cs="黑体"/>
          <w:sz w:val="32"/>
          <w:szCs w:val="32"/>
        </w:rPr>
        <w:t>内容及安排</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（一）前期准备阶段（4月—6月） </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1.申报定点。</w:t>
      </w:r>
      <w:r>
        <w:rPr>
          <w:rFonts w:hint="eastAsia" w:ascii="仿宋_GB2312" w:eastAsia="仿宋_GB2312"/>
          <w:sz w:val="32"/>
          <w:szCs w:val="32"/>
        </w:rPr>
        <w:t>各县（市、区）、乡镇（街道）</w:t>
      </w:r>
      <w:r>
        <w:rPr>
          <w:rFonts w:hint="eastAsia" w:ascii="仿宋_GB2312" w:hAnsi="仿宋_GB2312" w:eastAsia="仿宋_GB2312" w:cs="仿宋_GB2312"/>
          <w:sz w:val="32"/>
          <w:szCs w:val="32"/>
        </w:rPr>
        <w:t>负责按照“八有”标准开展前期摸底。根据本地实际情况，提出2023年“希望家园”暑期班建设计划，</w:t>
      </w:r>
      <w:r>
        <w:rPr>
          <w:rFonts w:hint="eastAsia" w:ascii="仿宋_GB2312" w:eastAsia="仿宋_GB2312"/>
          <w:sz w:val="32"/>
          <w:szCs w:val="32"/>
        </w:rPr>
        <w:t>各县（市、区）</w:t>
      </w:r>
      <w:r>
        <w:rPr>
          <w:rFonts w:hint="eastAsia" w:ascii="仿宋_GB2312" w:hAnsi="仿宋_GB2312" w:eastAsia="仿宋_GB2312" w:cs="仿宋_GB2312"/>
          <w:sz w:val="32"/>
          <w:szCs w:val="32"/>
        </w:rPr>
        <w:t>每个街道原则上开办“希望家园”暑期班不少于5个，每个乡镇原则上不少于3个。在条件适合的工业园区、项目建设一线开办“希望家园”暑期班，解决务工人员子女托管难的问题，各县（市、区）不少于2个。</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2.招生宣传。</w:t>
      </w:r>
      <w:r>
        <w:rPr>
          <w:rFonts w:hint="eastAsia" w:ascii="仿宋_GB2312" w:hAnsi="仿宋_GB2312" w:eastAsia="仿宋_GB2312" w:cs="仿宋_GB2312"/>
          <w:sz w:val="32"/>
          <w:szCs w:val="32"/>
        </w:rPr>
        <w:t>各乡镇（街道）团委和村（社区）党团组织负责深入村（居）民家中进行走访宣传，鼓励动员学生报名参加活动。各地在报名时做好学生信息统计工作，同时要组建家长微信群，及时交流活动信息。</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3.规范建设。</w:t>
      </w:r>
      <w:r>
        <w:rPr>
          <w:rFonts w:hint="eastAsia" w:ascii="仿宋_GB2312" w:hAnsi="仿宋_GB2312" w:eastAsia="仿宋_GB2312" w:cs="仿宋_GB2312"/>
          <w:sz w:val="32"/>
          <w:szCs w:val="32"/>
        </w:rPr>
        <w:t>各县（市、区）团委要对“希望家园”暑期班场地建设、设施布置进行规范，每个“希望家园”暑期班需按要求悬挂标识，完成管理制度上墙，上墙内容要体现党团队一体化建设内容。根据学生人数、年龄层分布及志愿者人数合理安排分班分层教学。积极争取社会各界爱心企业和爱心人士支持，为“希望家园”建设点配备满足教学需要的“快乐成长包”。各建设点要严格落实安全责任，签订《安全保障责任书》，并配备不少于1名的村（社区）干部担任安全保障员，负责“希望家园”暑期班活动开展期间安全责任保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4.课程开发设计。</w:t>
      </w:r>
      <w:r>
        <w:rPr>
          <w:rFonts w:hint="eastAsia" w:ascii="仿宋_GB2312" w:hAnsi="仿宋_GB2312" w:eastAsia="仿宋_GB2312" w:cs="仿宋_GB2312"/>
          <w:sz w:val="32"/>
          <w:szCs w:val="32"/>
        </w:rPr>
        <w:t>市团、教部门负责抽调优秀少先队辅导员和中小学骨干教师代表对往年优秀活动案例进行归纳整理，进一步优化《荆门市青少年希望家园活动指导大纲》，课程涵盖少先队活动、心理健康、安全自护、爱眼护眼、励志教育、文体活动、乡土文化等内容。有条件的地方可参与少先队校外实践营活动。各县市区要制定希望家园大学生志愿者周末活动方案，利用周末时间开展好菁英学子看家乡、乡村发展调研、就业创业政策宣讲等主题活动。</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5.志愿者及辅导老师招募。</w:t>
      </w:r>
      <w:r>
        <w:rPr>
          <w:rFonts w:hint="eastAsia" w:ascii="仿宋_GB2312" w:hAnsi="仿宋_GB2312" w:eastAsia="仿宋_GB2312" w:cs="仿宋_GB2312"/>
          <w:sz w:val="32"/>
          <w:szCs w:val="32"/>
        </w:rPr>
        <w:t>团市委负责做好与有关高校团委对接工作，组织招募高校大学生志愿者。市、县团委负责做好志愿分组以及与暑期班对接工作，为志愿者购买保险、提供志愿服务包。同时，市县两团、教部门负责招募一批优秀少先队辅导员、中小学骨干老师，担任“希望家园”暑期班志愿者成长导师，采取1名导师包联指导1个暑期班的形式，对大学生志愿者进行全程指导。</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6.志愿者培训与分配。</w:t>
      </w:r>
      <w:r>
        <w:rPr>
          <w:rFonts w:hint="eastAsia" w:ascii="仿宋_GB2312" w:hAnsi="仿宋_GB2312" w:eastAsia="仿宋_GB2312" w:cs="仿宋_GB2312"/>
          <w:sz w:val="32"/>
          <w:szCs w:val="32"/>
        </w:rPr>
        <w:t>团市委制定的培训课程，做好大学生志愿者岗前培训，重点介绍希望家园公益项目、志愿服务内容和安全注意事项。各县（市、区）团委负责与相关高校对接，做好志愿者的分配和接送，并联合相关部门举办一次安全知识培训，主要内容涉及自然灾害预防、交通安全、消防安全、食品安全和暑期基本医疗卫生知识等方面。</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（二）组织实施阶段（7月上旬—8月上旬）</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1.举行开班仪式。</w:t>
      </w:r>
      <w:r>
        <w:rPr>
          <w:rFonts w:hint="eastAsia" w:ascii="仿宋_GB2312" w:hAnsi="仿宋_GB2312" w:eastAsia="仿宋_GB2312" w:cs="仿宋_GB2312"/>
          <w:sz w:val="32"/>
          <w:szCs w:val="32"/>
        </w:rPr>
        <w:t>市、县团委负责指导各“希望家园”暑期班根据实际情况，确定活动时间和内容，于7月上旬集中开班。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2.积极开展主题活动。开展“学习二十大 争做好队员”“红领巾心向党”主题教育，讲好党史故事。开展“红领巾巡讲团”活动，每个市级及以上红领巾巡讲团成员，暑假至少在“希望家园”开展一次宣讲。开展“红领巾小社团”活动，建设特色中队、小队，争创红领巾中队。开展亲情服务，引导留守儿童与父母定期交流联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3.开展结对帮扶活动。</w:t>
      </w:r>
      <w:r>
        <w:rPr>
          <w:rFonts w:hint="eastAsia" w:ascii="仿宋_GB2312" w:hAnsi="仿宋_GB2312" w:eastAsia="仿宋_GB2312" w:cs="仿宋_GB2312"/>
          <w:sz w:val="32"/>
          <w:szCs w:val="32"/>
        </w:rPr>
        <w:t>志愿者在开展暑期班工作的同时，可在村（社区）干部的陪同下开展学生家访，了解学生基本信息，建立荆门市“希望家园”暑期班学生信息档案。针对贫困家庭子女、留守儿童、单亲家庭、孤儿等特殊群体，志愿者要和其建立一对一的帮扶机制，定期与结对学生进行交流互动，对学生进行正确引导。</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4.开展菁英学子看家乡活动。</w:t>
      </w:r>
      <w:r>
        <w:rPr>
          <w:rFonts w:hint="eastAsia" w:ascii="仿宋_GB2312" w:hAnsi="仿宋_GB2312" w:eastAsia="仿宋_GB2312" w:cs="仿宋_GB2312"/>
          <w:sz w:val="32"/>
          <w:szCs w:val="32"/>
        </w:rPr>
        <w:t>市、县团委负责利用周末等空闲时间，组织志愿者参观产业园区，了解荆门经济的发展优势与前景；邀请组织部、人社局等职能部门联合开展专题讲座活动，向志愿者们介绍荆门的创业政策，选调生、招硕引博等公考选拔政策，宣传企事业单位就业招聘信息；鼓励和支持志愿者以乡镇（街道）或者以村（社区）为单位组成调研小组，开展主题调研并形成调研报告。</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5.开展工作督导检查。</w:t>
      </w:r>
      <w:r>
        <w:rPr>
          <w:rFonts w:hint="eastAsia" w:ascii="仿宋_GB2312" w:hAnsi="仿宋_GB2312" w:eastAsia="仿宋_GB2312" w:cs="仿宋_GB2312"/>
          <w:sz w:val="32"/>
          <w:szCs w:val="32"/>
        </w:rPr>
        <w:t>团市委将组成工作督导组，通过实地走访、资料检查、电话抽查等方式定期对各地希望家园开班运行情况进行督办检查。各县（市、区）团委要建立日常巡查组，对各地“希望家园”暑期班开办过程中可能出现的安全隐患进行排查和处理，防止安全事故的发生，切实保障“希望家园”暑期班安全平稳运行。</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6.活动宣传。</w:t>
      </w:r>
      <w:r>
        <w:rPr>
          <w:rFonts w:hint="eastAsia" w:ascii="仿宋_GB2312" w:hAnsi="仿宋_GB2312" w:eastAsia="仿宋_GB2312" w:cs="仿宋_GB2312"/>
          <w:sz w:val="32"/>
          <w:szCs w:val="32"/>
        </w:rPr>
        <w:t>团市委负责邀请省、市媒体宣传“希望家园”活动成果。县级团委负责利用微信、微博、直播平台等各类宣传渠道，对志愿者的事迹及活动开展情况进行宣传。各“希望家园”暑期班要确定一名宣传员，定期对活动开展情况、志愿者心得体会进行整理上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（三）总结表扬阶段（8月上旬—8月中旬）</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1.举行“希望家园”暑期班汇报演出和成果展示。</w:t>
      </w:r>
      <w:r>
        <w:rPr>
          <w:rFonts w:hint="eastAsia" w:ascii="仿宋_GB2312" w:hAnsi="仿宋_GB2312" w:eastAsia="仿宋_GB2312" w:cs="仿宋_GB2312"/>
          <w:sz w:val="32"/>
          <w:szCs w:val="32"/>
        </w:rPr>
        <w:t>各“希望家园”暑期班活动结束前，要举行“希望家园”暑期班活动总结暨文艺汇报演出，向社会各界展示一个月来“希望家园”暑期班带给孩子们的收获和成长。</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2.开展活动总结。</w:t>
      </w:r>
      <w:r>
        <w:rPr>
          <w:rFonts w:hint="eastAsia" w:ascii="仿宋_GB2312" w:hAnsi="仿宋_GB2312" w:eastAsia="仿宋_GB2312" w:cs="仿宋_GB2312"/>
          <w:sz w:val="32"/>
          <w:szCs w:val="32"/>
        </w:rPr>
        <w:t>召开工作座谈会，对2023年青少年“希望家园”活动进行总结，梳理工作中的好经验、好做法，总结活动问题和不足。</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3.开展推优表扬。</w:t>
      </w:r>
      <w:r>
        <w:rPr>
          <w:rFonts w:hint="eastAsia" w:ascii="仿宋_GB2312" w:hAnsi="仿宋_GB2312" w:eastAsia="仿宋_GB2312" w:cs="仿宋_GB2312"/>
          <w:sz w:val="32"/>
          <w:szCs w:val="32"/>
        </w:rPr>
        <w:t>活动主办方根据各地“希望家园”暑期班运行情况，对活动组织开展成效显著、表现突出的志愿者团体和个人进行通报表扬。</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right"/>
        <w:textAlignment w:val="auto"/>
        <w:rPr>
          <w:rFonts w:hint="eastAsia" w:hAnsi="仿宋_GB2312" w:cs="仿宋_GB2312"/>
          <w:sz w:val="32"/>
          <w:szCs w:val="32"/>
          <w:lang w:val="en-US" w:eastAsia="zh-CN"/>
        </w:rPr>
      </w:pPr>
      <w:r>
        <w:rPr>
          <w:rFonts w:hint="eastAsia" w:hAnsi="仿宋_GB2312" w:cs="仿宋_GB2312"/>
          <w:sz w:val="32"/>
          <w:szCs w:val="32"/>
          <w:lang w:val="en-US" w:eastAsia="zh-CN"/>
        </w:rPr>
        <w:t>共青团荆门市委员会</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right"/>
        <w:textAlignment w:val="auto"/>
        <w:rPr>
          <w:rFonts w:hint="eastAsia" w:hAnsi="仿宋_GB2312" w:cs="仿宋_GB2312"/>
          <w:sz w:val="32"/>
          <w:szCs w:val="32"/>
          <w:lang w:val="en-US" w:eastAsia="zh-CN"/>
        </w:rPr>
      </w:pPr>
      <w:r>
        <w:rPr>
          <w:rFonts w:hint="eastAsia" w:hAnsi="仿宋_GB2312" w:cs="仿宋_GB2312"/>
          <w:sz w:val="32"/>
          <w:szCs w:val="32"/>
          <w:lang w:val="en-US" w:eastAsia="zh-CN"/>
        </w:rPr>
        <w:t>2023年6月2日</w:t>
      </w:r>
    </w:p>
    <w:p>
      <w:pPr>
        <w:pStyle w:val="2"/>
        <w:ind w:firstLine="643" w:firstLineChars="200"/>
        <w:jc w:val="both"/>
        <w:rPr>
          <w:rFonts w:hint="eastAsia" w:eastAsia="仿宋_GB2312"/>
          <w:lang w:val="en-US" w:eastAsia="zh-CN"/>
        </w:rPr>
      </w:pPr>
    </w:p>
    <w:p>
      <w:pPr>
        <w:pStyle w:val="2"/>
        <w:jc w:val="both"/>
        <w:rPr>
          <w:rFonts w:hint="eastAsia" w:eastAsia="仿宋_GB2312"/>
          <w:lang w:val="en-US" w:eastAsia="zh-CN"/>
        </w:rPr>
      </w:pPr>
    </w:p>
    <w:p>
      <w:pPr>
        <w:pStyle w:val="2"/>
        <w:rPr>
          <w:rFonts w:hint="eastAsia" w:ascii="方正小标宋简体" w:hAnsi="方正小标宋简体" w:eastAsia="方正小标宋简体" w:cs="方正小标宋简体"/>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NzNiNmY1ZmFmZGI5YzU4N2U1MDM1MTQ3YjBhYzgifQ=="/>
  </w:docVars>
  <w:rsids>
    <w:rsidRoot w:val="00000000"/>
    <w:rsid w:val="09A15A2B"/>
    <w:rsid w:val="201022B9"/>
    <w:rsid w:val="2B7D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仿宋_GB2312"/>
      <w:kern w:val="2"/>
      <w:sz w:val="32"/>
      <w:szCs w:val="8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qFormat/>
    <w:uiPriority w:val="99"/>
    <w:pPr>
      <w:jc w:val="center"/>
      <w:outlineLvl w:val="0"/>
    </w:pPr>
    <w:rPr>
      <w:rFonts w:ascii="Arial" w:hAnsi="Arial" w:cs="Arial"/>
      <w:b/>
      <w:bCs/>
    </w:rPr>
  </w:style>
  <w:style w:type="paragraph" w:styleId="3">
    <w:name w:val="Body Text Indent"/>
    <w:basedOn w:val="1"/>
    <w:qFormat/>
    <w:uiPriority w:val="0"/>
    <w:pPr>
      <w:spacing w:line="580" w:lineRule="exact"/>
      <w:ind w:left="901" w:leftChars="429" w:firstLine="600" w:firstLineChars="200"/>
    </w:pPr>
    <w:rPr>
      <w:rFonts w:ascii="仿宋_GB2312" w:eastAsia="仿宋_GB2312"/>
      <w:sz w:val="30"/>
    </w:rPr>
  </w:style>
  <w:style w:type="paragraph" w:styleId="4">
    <w:name w:val="footer"/>
    <w:basedOn w:val="1"/>
    <w:unhideWhenUsed/>
    <w:qFormat/>
    <w:uiPriority w:val="0"/>
    <w:pPr>
      <w:tabs>
        <w:tab w:val="center" w:pos="4153"/>
        <w:tab w:val="right" w:pos="8306"/>
      </w:tabs>
    </w:pPr>
    <w:rPr>
      <w:sz w:val="18"/>
      <w:szCs w:val="18"/>
    </w:rPr>
  </w:style>
  <w:style w:type="paragraph" w:styleId="5">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6">
    <w:name w:val="Body Text First Indent 2"/>
    <w:basedOn w:val="3"/>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3821</Words>
  <Characters>3926</Characters>
  <Lines>0</Lines>
  <Paragraphs>0</Paragraphs>
  <TotalTime>0</TotalTime>
  <ScaleCrop>false</ScaleCrop>
  <LinksUpToDate>false</LinksUpToDate>
  <CharactersWithSpaces>3928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2023-06-02T02:58:00Z</dcterms:created>
  <dc:creator>cy</dc:creator>
  <cp:lastModifiedBy>晴天1407041878</cp:lastModifiedBy>
  <dcterms:modified xsi:type="dcterms:W3CDTF">2023-06-05T01:14:51Z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ACF2542EADCF4DDE8E6268D3D1490DB9_13</vt:lpwstr>
  </property>
</Properties>
</file>