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890FB"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bidi="ar"/>
        </w:rPr>
        <w:t>附件</w:t>
      </w:r>
      <w:r>
        <w:rPr>
          <w:rFonts w:ascii="仿宋" w:hAnsi="仿宋" w:eastAsia="仿宋" w:cs="仿宋_GB2312"/>
          <w:b/>
          <w:bCs/>
          <w:sz w:val="32"/>
          <w:szCs w:val="32"/>
          <w:lang w:bidi="ar"/>
        </w:rPr>
        <w:t>2</w:t>
      </w:r>
    </w:p>
    <w:p w14:paraId="78A4083A">
      <w:pPr>
        <w:spacing w:before="204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bidi="ar"/>
        </w:rPr>
        <w:t>2024—2025学年“五四”综合表彰</w:t>
      </w:r>
    </w:p>
    <w:p w14:paraId="47DC86C4">
      <w:pPr>
        <w:spacing w:after="204" w:after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bidi="ar"/>
        </w:rPr>
        <w:t>“最美团支书”评选活动初审评选细则</w:t>
      </w:r>
    </w:p>
    <w:p w14:paraId="722AE40B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 总则</w:t>
      </w:r>
    </w:p>
    <w:p w14:paraId="727B67D7">
      <w:pPr>
        <w:spacing w:line="460" w:lineRule="exact"/>
        <w:ind w:firstLine="640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（一）由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院团委综合考察评选对象的工作表现，依据评选活动推荐名额分配表，推荐</w:t>
      </w:r>
      <w:r>
        <w:rPr>
          <w:rFonts w:ascii="仿宋" w:hAnsi="仿宋" w:eastAsia="仿宋"/>
          <w:sz w:val="32"/>
          <w:szCs w:val="32"/>
        </w:rPr>
        <w:t>55</w:t>
      </w:r>
      <w:r>
        <w:rPr>
          <w:rFonts w:hint="eastAsia" w:ascii="仿宋" w:hAnsi="仿宋" w:eastAsia="仿宋"/>
          <w:sz w:val="32"/>
          <w:szCs w:val="32"/>
        </w:rPr>
        <w:t>位参评对象进入校级初审。由校团委根据申报材料和《团支部工作手册》情况，按照本细则进行初审，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加权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得分排名前40的候选人进入现场展示评比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；</w:t>
      </w:r>
    </w:p>
    <w:p w14:paraId="034B880A">
      <w:pPr>
        <w:spacing w:line="460" w:lineRule="exact"/>
        <w:ind w:firstLine="640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（二）初审综合得分由申报材料考核评分和《团支部工作手册》考核评分两部分构成；</w:t>
      </w:r>
    </w:p>
    <w:p w14:paraId="03AE8E86">
      <w:pPr>
        <w:spacing w:line="4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（三）计算公式：初审综合得分=申报材料得分（百分制）×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%+《团支部工作手册》评分（百分制）×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5A9E6892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 申报材料量化评分标准（100分）</w:t>
      </w:r>
    </w:p>
    <w:p w14:paraId="0A1E9B39"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1.理想信念坚定。</w:t>
      </w:r>
      <w:r>
        <w:rPr>
          <w:rFonts w:hint="eastAsia" w:ascii="仿宋" w:hAnsi="仿宋" w:eastAsia="仿宋"/>
          <w:sz w:val="32"/>
          <w:szCs w:val="32"/>
        </w:rPr>
        <w:t>深入学习党的二十届三中全会精神，全面贯彻习近平新时代中国特色社会主义思想，深刻领悟“两个确立”的决定性意义，增强“四个意识”、坚定“四个自信”、做到“两个维护”，努力践行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关注热议的焦点话题开展各项工作（30分）;</w:t>
      </w:r>
    </w:p>
    <w:p w14:paraId="53359D5E"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2.工作本领过硬</w:t>
      </w:r>
      <w:r>
        <w:rPr>
          <w:rFonts w:hint="eastAsia" w:ascii="仿宋" w:hAnsi="仿宋" w:eastAsia="仿宋"/>
          <w:sz w:val="32"/>
          <w:szCs w:val="32"/>
        </w:rPr>
        <w:t>。能够严格执行“三会两制一课”“团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;（30分）</w:t>
      </w:r>
    </w:p>
    <w:p w14:paraId="4AE2F9D0">
      <w:pPr>
        <w:spacing w:line="460" w:lineRule="exact"/>
        <w:ind w:firstLine="640" w:firstLineChars="200"/>
        <w:rPr>
          <w:rFonts w:ascii="仿宋_GB2312" w:hAnsi="Calibri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b/>
          <w:bCs/>
          <w:sz w:val="32"/>
          <w:szCs w:val="32"/>
        </w:rPr>
        <w:t>模范作用突出</w:t>
      </w:r>
      <w:r>
        <w:rPr>
          <w:rFonts w:hint="eastAsia" w:ascii="仿宋" w:hAnsi="仿宋" w:eastAsia="仿宋"/>
          <w:sz w:val="32"/>
          <w:szCs w:val="32"/>
        </w:rPr>
        <w:t>。道德品质高尚，尊师敬长，团结友爱，诚实守信，生活作风优良，生活习惯良好。学习成绩优秀（加权平均分达80分以上，且本学年单科成绩无不及格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;（20分）</w:t>
      </w:r>
    </w:p>
    <w:p w14:paraId="0096722A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.敢于担当作为</w:t>
      </w:r>
      <w:r>
        <w:rPr>
          <w:rFonts w:hint="eastAsia" w:ascii="仿宋" w:hAnsi="仿宋" w:eastAsia="仿宋"/>
          <w:sz w:val="32"/>
          <w:szCs w:val="32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26A66151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 团支部工作手册量化评分标准（100分）</w:t>
      </w:r>
    </w:p>
    <w:p w14:paraId="57F032C6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（一）团日活动（</w:t>
      </w:r>
      <w:r>
        <w:rPr>
          <w:rFonts w:ascii="楷体" w:hAnsi="楷体" w:eastAsia="楷体"/>
          <w:bCs/>
          <w:color w:val="000000"/>
          <w:sz w:val="32"/>
          <w:szCs w:val="32"/>
        </w:rPr>
        <w:t>60</w:t>
      </w:r>
      <w:r>
        <w:rPr>
          <w:rFonts w:hint="eastAsia" w:ascii="楷体" w:hAnsi="楷体" w:eastAsia="楷体"/>
          <w:bCs/>
          <w:color w:val="000000"/>
          <w:sz w:val="32"/>
          <w:szCs w:val="32"/>
        </w:rPr>
        <w:t>分）</w:t>
      </w:r>
    </w:p>
    <w:p w14:paraId="34D8ACCF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结合上级团组织要求与工作实际，积极开展主题团日活动，团日活动记录表能及时更新并按时上交，材料填写格式符合要求；（1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776A5F4E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团日活动主题紧贴团日活动指南，内容丰富、形式新颖、具备学科特色，时间与空间安排灵活合理；（1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46D738EF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3.团日活动记录表内容完备详实，图文并茂，能够切实反映团日活动开展情况，并有丰富的多媒体材料支撑；（1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49AFFD91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团日活动能够达到预期效果，起到凝聚团员、教育团员的作用，并获得支部成员的良好反响；（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7F9F8E38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团支部委员会成员主动发挥先锋模范引领作用，充分调动支部成员积极性，团日活动团员参与率达到</w:t>
      </w:r>
      <w:r>
        <w:rPr>
          <w:rFonts w:ascii="仿宋" w:hAnsi="仿宋" w:eastAsia="仿宋"/>
          <w:color w:val="000000"/>
          <w:sz w:val="32"/>
          <w:szCs w:val="32"/>
        </w:rPr>
        <w:t>90%</w:t>
      </w:r>
      <w:r>
        <w:rPr>
          <w:rFonts w:hint="eastAsia" w:ascii="仿宋" w:hAnsi="仿宋" w:eastAsia="仿宋"/>
          <w:color w:val="000000"/>
          <w:sz w:val="32"/>
          <w:szCs w:val="32"/>
        </w:rPr>
        <w:t>及以上；（1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272005C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6.团支部自2024年4月以来团日活动次数达6次及以上计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分，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次及以上计8分，2次及以上计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分，2次以下计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分，不举办不得分。（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分）</w:t>
      </w:r>
    </w:p>
    <w:p w14:paraId="3B041707">
      <w:pPr>
        <w:spacing w:line="560" w:lineRule="exact"/>
        <w:ind w:firstLine="640" w:firstLineChars="200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（二）“思想旗帜”专项（</w:t>
      </w:r>
      <w:r>
        <w:rPr>
          <w:rFonts w:ascii="楷体" w:hAnsi="楷体" w:eastAsia="楷体"/>
          <w:bCs/>
          <w:color w:val="000000"/>
          <w:sz w:val="32"/>
          <w:szCs w:val="32"/>
        </w:rPr>
        <w:t>10</w:t>
      </w:r>
      <w:r>
        <w:rPr>
          <w:rFonts w:hint="eastAsia" w:ascii="楷体" w:hAnsi="楷体" w:eastAsia="楷体"/>
          <w:bCs/>
          <w:color w:val="000000"/>
          <w:sz w:val="32"/>
          <w:szCs w:val="32"/>
        </w:rPr>
        <w:t>分）</w:t>
      </w:r>
    </w:p>
    <w:p w14:paraId="26F449D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支部认真组织开展团员和青年“思想旗帜”主题教育学习，创新形式完成思想教育学习，激发爱国热情，准时完成团日活动开展与记录，深入贯彻落实。争做坚定不移听党话、跟党走，树立正确价值观的时代好青年。</w:t>
      </w:r>
    </w:p>
    <w:p w14:paraId="04C1EFAA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（三）“坚强核心”专项（</w:t>
      </w:r>
      <w:r>
        <w:rPr>
          <w:rFonts w:ascii="楷体" w:hAnsi="楷体" w:eastAsia="楷体"/>
          <w:bCs/>
          <w:color w:val="000000"/>
          <w:sz w:val="32"/>
          <w:szCs w:val="32"/>
        </w:rPr>
        <w:t>10</w:t>
      </w:r>
      <w:r>
        <w:rPr>
          <w:rFonts w:hint="eastAsia" w:ascii="楷体" w:hAnsi="楷体" w:eastAsia="楷体"/>
          <w:bCs/>
          <w:color w:val="000000"/>
          <w:sz w:val="32"/>
          <w:szCs w:val="32"/>
        </w:rPr>
        <w:t>分）</w:t>
      </w:r>
    </w:p>
    <w:p w14:paraId="1F13FA77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支部认真组织开展团员和青年“坚强核心”主题教育学习，青年事关党的事业后继有人这一根本大计，各支部紧紧围绕专题教育，开展团日活动，多角度多形式创新活动，感受到国家的信仰和青年的力量，让初心薪火相传，把使命永担在肩。</w:t>
      </w:r>
    </w:p>
    <w:p w14:paraId="5C7C796D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（四）“强国复兴”专项（10分）</w:t>
      </w:r>
    </w:p>
    <w:p w14:paraId="2E4B2E67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认真组织开展，按时记录在册，数据审核前完成专题教育学习。支部创新形式，号召支部成员，深入了解中国式现代化，凝聚青春力量，把握时代脉搏，关注时政大事，强国复兴伟业，使命在肩，永远听党话、跟党走，为国家的前途不懈奋斗、为民族的未来奋力拼搏，让青春在祖国和人民最需要的地方绽放绚丽之花。</w:t>
      </w:r>
    </w:p>
    <w:p w14:paraId="153FFD29">
      <w:pPr>
        <w:spacing w:line="560" w:lineRule="exact"/>
        <w:ind w:firstLine="640" w:firstLineChars="200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（五）“挺膺担当”专项（10分）</w:t>
      </w:r>
    </w:p>
    <w:p w14:paraId="52DFDC45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支部认真组织开展团员和青年“挺膺担当”主题教育学习，创新特色开展团日活动，把控活动时间与质量，通过支部组织生活会、学习讨论、座谈研讨、征文演讲等方式进行形式多样的学习教育活动，激励团员青年坚定理想信念，紧跟时代步伐，挺膺担当，努力在青春的赛道上奔跑出当代青年最好的成绩，淬炼新时代的伟大成就中呈现的精神品格，以锐意进取的姿态，践行新的时代使命。</w:t>
      </w:r>
    </w:p>
    <w:p w14:paraId="020FC30E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  附加项</w:t>
      </w:r>
    </w:p>
    <w:p w14:paraId="31BAA5D0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如有以下情况，并可在</w:t>
      </w:r>
      <w:r>
        <w:rPr>
          <w:rFonts w:hint="eastAsia" w:ascii="仿宋" w:hAnsi="仿宋" w:eastAsia="仿宋"/>
          <w:b/>
          <w:bCs/>
          <w:sz w:val="32"/>
          <w:szCs w:val="32"/>
        </w:rPr>
        <w:t>申报材料</w:t>
      </w:r>
      <w:r>
        <w:rPr>
          <w:rFonts w:hint="eastAsia" w:ascii="仿宋" w:hAnsi="仿宋" w:eastAsia="仿宋"/>
          <w:sz w:val="32"/>
          <w:szCs w:val="32"/>
        </w:rPr>
        <w:t>中提供</w:t>
      </w:r>
      <w:r>
        <w:rPr>
          <w:rFonts w:hint="eastAsia" w:ascii="仿宋" w:hAnsi="仿宋" w:eastAsia="仿宋"/>
          <w:b/>
          <w:bCs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，评选时在原有100分满分基础上另行加分，作为附加分：</w:t>
      </w:r>
    </w:p>
    <w:p w14:paraId="6077D91B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个人在本年度校级以上重大活动或评选表彰中有突出表现，或个人主要负责的活动（项目）获得校级及以上级别荣誉。（国家级加5分，省级加3分，市区级加2分，校级加1分）</w:t>
      </w:r>
    </w:p>
    <w:p w14:paraId="645EA1D3">
      <w:pPr>
        <w:spacing w:before="102" w:beforeLines="25" w:after="102" w:afterLines="25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  附则</w:t>
      </w:r>
    </w:p>
    <w:p w14:paraId="1D7318A3">
      <w:pPr>
        <w:spacing w:before="102" w:beforeLines="25" w:after="102" w:afterLines="25" w:line="460" w:lineRule="exact"/>
        <w:ind w:firstLine="640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本办法最终解释权归共青团中南财经政法大学委员会所有。</w:t>
      </w:r>
    </w:p>
    <w:p w14:paraId="6384D7CA">
      <w:pPr>
        <w:spacing w:line="460" w:lineRule="exact"/>
        <w:ind w:firstLine="600"/>
        <w:jc w:val="right"/>
        <w:rPr>
          <w:rFonts w:ascii="仿宋_GB2312" w:hAnsi="仿宋"/>
          <w:szCs w:val="30"/>
        </w:rPr>
      </w:pPr>
    </w:p>
    <w:p w14:paraId="7A575185">
      <w:pPr>
        <w:spacing w:line="4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共青团中南财经政法大学委员会</w:t>
      </w:r>
    </w:p>
    <w:p w14:paraId="2657AB55">
      <w:pPr>
        <w:spacing w:line="460" w:lineRule="exact"/>
        <w:ind w:right="935" w:firstLine="640"/>
        <w:jc w:val="right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3月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F7821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AB37B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83237"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45EE"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29F74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2E909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AA24D9F"/>
    <w:rsid w:val="000F23D1"/>
    <w:rsid w:val="00185D9D"/>
    <w:rsid w:val="00210D81"/>
    <w:rsid w:val="003D4810"/>
    <w:rsid w:val="005F045D"/>
    <w:rsid w:val="007D6B83"/>
    <w:rsid w:val="00812E22"/>
    <w:rsid w:val="00837B31"/>
    <w:rsid w:val="00856D60"/>
    <w:rsid w:val="00AF0C32"/>
    <w:rsid w:val="00B120F5"/>
    <w:rsid w:val="00CC254F"/>
    <w:rsid w:val="00E77D84"/>
    <w:rsid w:val="00F85B27"/>
    <w:rsid w:val="07011CC2"/>
    <w:rsid w:val="07644792"/>
    <w:rsid w:val="09284798"/>
    <w:rsid w:val="0F2B6FD9"/>
    <w:rsid w:val="15C305DA"/>
    <w:rsid w:val="183C240D"/>
    <w:rsid w:val="1AA24D9F"/>
    <w:rsid w:val="21E63DAC"/>
    <w:rsid w:val="28DA2E89"/>
    <w:rsid w:val="2A4254F9"/>
    <w:rsid w:val="2B955044"/>
    <w:rsid w:val="2D1F32F4"/>
    <w:rsid w:val="30502B8E"/>
    <w:rsid w:val="323B4D81"/>
    <w:rsid w:val="34B70380"/>
    <w:rsid w:val="3AE174A3"/>
    <w:rsid w:val="3D3F1819"/>
    <w:rsid w:val="43446334"/>
    <w:rsid w:val="44A84E71"/>
    <w:rsid w:val="477DCE1E"/>
    <w:rsid w:val="573E1E21"/>
    <w:rsid w:val="5B487E91"/>
    <w:rsid w:val="5CF9550F"/>
    <w:rsid w:val="5EFEBDE8"/>
    <w:rsid w:val="63817A57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2290BF1"/>
    <w:rsid w:val="7C5F4108"/>
    <w:rsid w:val="7F4A21E9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1887</Characters>
  <Lines>15</Lines>
  <Paragraphs>4</Paragraphs>
  <TotalTime>21</TotalTime>
  <ScaleCrop>false</ScaleCrop>
  <LinksUpToDate>false</LinksUpToDate>
  <CharactersWithSpaces>2214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ZZY</dc:creator>
  <cp:lastModifiedBy>JIA</cp:lastModifiedBy>
  <dcterms:modified xsi:type="dcterms:W3CDTF">2025-03-21T15:29:38Z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259F0991D63045539DDB60F70616D415_12</vt:lpwstr>
  </property>
  <property fmtid="{D5CDD505-2E9C-101B-9397-08002B2CF9AE}" pid="6" name="KSOTemplateDocerSaveRecord">
    <vt:lpwstr>eyJoZGlkIjoiMzEwNTM5NzYwMDRjMzkwZTVkZjY2ODkwMGIxNGU0OTUiLCJ1c2VySWQiOiIxNjI1MDUzMjMxIn0=</vt:lpwstr>
  </property>
</Properties>
</file>