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27F75">
      <w:pPr>
        <w:pStyle w:val="4"/>
        <w:widowControl/>
        <w:spacing w:before="156" w:beforeLines="50" w:beforeAutospacing="0" w:after="156" w:afterLines="50" w:afterAutospacing="0" w:line="460" w:lineRule="exact"/>
        <w:jc w:val="center"/>
        <w:rPr>
          <w:rFonts w:hint="eastAsia" w:ascii="方正小标宋简体" w:hAnsi="仿宋" w:eastAsia="方正小标宋简体" w:cs="仿宋"/>
          <w:color w:val="333333"/>
          <w:sz w:val="36"/>
          <w:szCs w:val="36"/>
        </w:rPr>
      </w:pPr>
      <w:r>
        <w:rPr>
          <w:rFonts w:hint="eastAsia" w:ascii="方正小标宋简体" w:hAnsi="仿宋" w:eastAsia="方正小标宋简体" w:cs="仿宋"/>
          <w:color w:val="333333"/>
          <w:sz w:val="36"/>
          <w:szCs w:val="36"/>
        </w:rPr>
        <w:t>第二课堂管理服务中心部门职责介绍</w:t>
      </w:r>
    </w:p>
    <w:p w14:paraId="59AAFCCA">
      <w:pPr>
        <w:pStyle w:val="4"/>
        <w:widowControl/>
        <w:spacing w:beforeAutospacing="0" w:afterAutospacing="0" w:line="460" w:lineRule="exact"/>
        <w:ind w:firstLine="560" w:firstLineChars="200"/>
        <w:jc w:val="both"/>
        <w:rPr>
          <w:rFonts w:hint="eastAsia" w:ascii="仿宋_GB2312" w:hAnsi="仿宋" w:eastAsia="仿宋_GB2312" w:cs="仿宋"/>
          <w:sz w:val="28"/>
          <w:szCs w:val="28"/>
        </w:rPr>
      </w:pPr>
      <w:r>
        <w:rPr>
          <w:rFonts w:hint="eastAsia" w:ascii="仿宋_GB2312" w:hAnsi="仿宋" w:eastAsia="仿宋_GB2312" w:cs="仿宋"/>
          <w:sz w:val="28"/>
          <w:szCs w:val="28"/>
        </w:rPr>
        <w:t>第二课堂管理服务中心，是学校党委领导、团委指导下的主要职能中心。第二课堂管理服务中心始终坚持立德树人的根本任务，以培养全面发展的时代新人为目标导向，积极落实五育并举，推进学生综合素质评价改革，主要负责统筹全校第二课堂学生活动项目设计、学分认定管理或授权其他单位管理；第二课堂活动项目开展情况统计；第二课堂成绩单网络管理系统的维护；接受学生咨询和答疑及其他工作。中心下设办公室、运营部、培训部、网宣部四大部门。</w:t>
      </w:r>
    </w:p>
    <w:p w14:paraId="0782A8A1">
      <w:pPr>
        <w:pStyle w:val="4"/>
        <w:widowControl/>
        <w:spacing w:beforeAutospacing="0" w:afterAutospacing="0" w:line="460" w:lineRule="exact"/>
        <w:ind w:firstLine="562" w:firstLineChars="200"/>
        <w:jc w:val="both"/>
        <w:rPr>
          <w:rFonts w:hint="eastAsia" w:ascii="仿宋_GB2312" w:hAnsi="仿宋" w:eastAsia="仿宋_GB2312" w:cs="仿宋"/>
          <w:b/>
          <w:sz w:val="28"/>
          <w:szCs w:val="28"/>
        </w:rPr>
      </w:pPr>
      <w:r>
        <w:rPr>
          <w:rFonts w:hint="eastAsia" w:ascii="仿宋_GB2312" w:hAnsi="仿宋" w:eastAsia="仿宋_GB2312" w:cs="仿宋"/>
          <w:b/>
          <w:sz w:val="28"/>
          <w:szCs w:val="28"/>
        </w:rPr>
        <w:t>办公室</w:t>
      </w:r>
      <w:bookmarkStart w:id="0" w:name="_GoBack"/>
      <w:bookmarkEnd w:id="0"/>
    </w:p>
    <w:p w14:paraId="5C1FDB9B">
      <w:pPr>
        <w:pStyle w:val="4"/>
        <w:widowControl/>
        <w:spacing w:beforeAutospacing="0" w:afterAutospacing="0" w:line="460" w:lineRule="exact"/>
        <w:ind w:firstLine="560" w:firstLineChars="200"/>
        <w:jc w:val="both"/>
        <w:rPr>
          <w:rFonts w:hint="eastAsia" w:ascii="仿宋_GB2312" w:hAnsi="仿宋" w:eastAsia="仿宋_GB2312" w:cs="仿宋"/>
          <w:sz w:val="28"/>
          <w:szCs w:val="28"/>
        </w:rPr>
      </w:pPr>
      <w:r>
        <w:rPr>
          <w:rFonts w:hint="eastAsia" w:ascii="仿宋_GB2312" w:hAnsi="仿宋" w:eastAsia="仿宋_GB2312" w:cs="仿宋"/>
          <w:sz w:val="28"/>
          <w:szCs w:val="28"/>
        </w:rPr>
        <w:t>办公室主要负责统筹第二课堂管理服务中心人员、财务、资源、活动档案归纳等工作</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撰写并下发会议通知，草拟修改相关制度文件、工作计划、工作总结等；统筹规划部长会、座谈会、培训会、交流会、工作例会等的工作部署筹备；落实中心内部成员日常考核工作，完成工作简报等各项常规性工作；搭建校院两级沟通桥梁，积极对接各职能部门及各学院二课中心，切实保证第二课堂各项工作落实到位。</w:t>
      </w:r>
    </w:p>
    <w:p w14:paraId="401F531D">
      <w:pPr>
        <w:pStyle w:val="4"/>
        <w:widowControl/>
        <w:spacing w:beforeAutospacing="0" w:afterAutospacing="0" w:line="460" w:lineRule="exact"/>
        <w:ind w:firstLine="562" w:firstLineChars="200"/>
        <w:jc w:val="both"/>
        <w:rPr>
          <w:rFonts w:hint="eastAsia" w:ascii="仿宋_GB2312" w:hAnsi="仿宋" w:eastAsia="仿宋_GB2312" w:cs="仿宋"/>
          <w:b/>
          <w:sz w:val="28"/>
          <w:szCs w:val="28"/>
        </w:rPr>
      </w:pPr>
      <w:r>
        <w:rPr>
          <w:rFonts w:hint="eastAsia" w:ascii="仿宋_GB2312" w:hAnsi="仿宋" w:eastAsia="仿宋_GB2312" w:cs="仿宋"/>
          <w:b/>
          <w:sz w:val="28"/>
          <w:szCs w:val="28"/>
        </w:rPr>
        <w:t>运营部</w:t>
      </w:r>
    </w:p>
    <w:p w14:paraId="1D04D35E">
      <w:pPr>
        <w:pStyle w:val="4"/>
        <w:widowControl/>
        <w:spacing w:beforeAutospacing="0" w:afterAutospacing="0" w:line="460" w:lineRule="exact"/>
        <w:ind w:firstLine="560" w:firstLineChars="200"/>
        <w:jc w:val="both"/>
        <w:rPr>
          <w:rFonts w:hint="eastAsia" w:ascii="仿宋_GB2312" w:hAnsi="仿宋" w:eastAsia="仿宋_GB2312" w:cs="仿宋"/>
          <w:sz w:val="28"/>
          <w:szCs w:val="28"/>
        </w:rPr>
      </w:pPr>
      <w:r>
        <w:rPr>
          <w:rFonts w:hint="eastAsia" w:ascii="仿宋_GB2312" w:hAnsi="仿宋" w:eastAsia="仿宋_GB2312" w:cs="仿宋"/>
          <w:sz w:val="28"/>
          <w:szCs w:val="28"/>
        </w:rPr>
        <w:t>作为第二课堂管理系统的主要运作者，运营部主要负责第二课堂成绩单制度网络管理系统后台的日常运营等相关工作；</w:t>
      </w:r>
      <w:r>
        <w:rPr>
          <w:rFonts w:hint="eastAsia" w:ascii="仿宋_GB2312" w:hAnsi="仿宋" w:eastAsia="仿宋_GB2312" w:cs="仿宋"/>
          <w:color w:val="000000"/>
          <w:sz w:val="28"/>
          <w:szCs w:val="28"/>
          <w:lang w:val="en-US" w:eastAsia="zh-CN"/>
        </w:rPr>
        <w:t>负责对第二课堂系统内发布的活动名称、学时等内容进行规范化审查</w:t>
      </w:r>
      <w:r>
        <w:rPr>
          <w:rFonts w:hint="eastAsia" w:ascii="仿宋_GB2312" w:hAnsi="仿宋" w:eastAsia="仿宋_GB2312" w:cs="仿宋"/>
          <w:sz w:val="28"/>
          <w:szCs w:val="28"/>
          <w:lang w:val="en-US" w:eastAsia="zh-CN"/>
        </w:rPr>
        <w:t>；</w:t>
      </w:r>
      <w:r>
        <w:rPr>
          <w:rFonts w:hint="eastAsia" w:ascii="仿宋_GB2312" w:hAnsi="仿宋" w:eastAsia="仿宋_GB2312" w:cs="仿宋"/>
          <w:sz w:val="28"/>
          <w:szCs w:val="28"/>
        </w:rPr>
        <w:t>解答校院联络群内相关咨询问题，收取各学院相关材料并及时处理线上线下申诉等。</w:t>
      </w:r>
    </w:p>
    <w:p w14:paraId="62BD3E54">
      <w:pPr>
        <w:pStyle w:val="4"/>
        <w:widowControl/>
        <w:spacing w:beforeAutospacing="0" w:afterAutospacing="0" w:line="460" w:lineRule="exact"/>
        <w:ind w:firstLine="562" w:firstLineChars="200"/>
        <w:jc w:val="both"/>
        <w:rPr>
          <w:rFonts w:hint="eastAsia" w:ascii="仿宋_GB2312" w:hAnsi="仿宋" w:eastAsia="仿宋_GB2312" w:cs="仿宋"/>
          <w:b/>
          <w:sz w:val="28"/>
          <w:szCs w:val="28"/>
        </w:rPr>
      </w:pPr>
      <w:r>
        <w:rPr>
          <w:rFonts w:hint="eastAsia" w:ascii="仿宋_GB2312" w:hAnsi="仿宋" w:eastAsia="仿宋_GB2312" w:cs="仿宋"/>
          <w:b/>
          <w:sz w:val="28"/>
          <w:szCs w:val="28"/>
        </w:rPr>
        <w:t>培训部</w:t>
      </w:r>
    </w:p>
    <w:p w14:paraId="5C95C7E4">
      <w:pPr>
        <w:pStyle w:val="4"/>
        <w:widowControl/>
        <w:spacing w:beforeAutospacing="0" w:afterAutospacing="0" w:line="460" w:lineRule="exact"/>
        <w:ind w:firstLine="560" w:firstLineChars="200"/>
        <w:jc w:val="both"/>
        <w:rPr>
          <w:rFonts w:hint="eastAsia" w:ascii="仿宋_GB2312" w:hAnsi="仿宋" w:eastAsia="仿宋_GB2312" w:cs="仿宋"/>
          <w:sz w:val="28"/>
          <w:szCs w:val="28"/>
        </w:rPr>
      </w:pPr>
      <w:r>
        <w:rPr>
          <w:rFonts w:hint="eastAsia" w:ascii="仿宋_GB2312" w:hAnsi="仿宋" w:eastAsia="仿宋_GB2312" w:cs="仿宋"/>
          <w:sz w:val="28"/>
          <w:szCs w:val="28"/>
        </w:rPr>
        <w:t>培训部主要负责面向</w:t>
      </w:r>
      <w:r>
        <w:rPr>
          <w:rFonts w:hint="eastAsia" w:ascii="仿宋_GB2312" w:hAnsi="仿宋" w:eastAsia="仿宋_GB2312" w:cs="仿宋"/>
          <w:color w:val="000000"/>
          <w:sz w:val="28"/>
          <w:szCs w:val="28"/>
          <w:lang w:val="en-US" w:eastAsia="zh-CN"/>
        </w:rPr>
        <w:t>第二课堂管理服务中心内部</w:t>
      </w:r>
      <w:r>
        <w:rPr>
          <w:rFonts w:hint="eastAsia" w:ascii="仿宋_GB2312" w:hAnsi="仿宋" w:eastAsia="仿宋_GB2312" w:cs="仿宋"/>
          <w:sz w:val="28"/>
          <w:szCs w:val="28"/>
          <w:lang w:val="en-US" w:eastAsia="zh-CN"/>
        </w:rPr>
        <w:t>、</w:t>
      </w:r>
      <w:r>
        <w:rPr>
          <w:rFonts w:hint="eastAsia" w:ascii="仿宋_GB2312" w:hAnsi="仿宋" w:eastAsia="仿宋_GB2312" w:cs="仿宋"/>
          <w:sz w:val="28"/>
          <w:szCs w:val="28"/>
        </w:rPr>
        <w:t>各职能部门、</w:t>
      </w:r>
      <w:r>
        <w:rPr>
          <w:rFonts w:hint="eastAsia" w:ascii="仿宋_GB2312" w:hAnsi="仿宋" w:eastAsia="仿宋_GB2312" w:cs="仿宋"/>
          <w:color w:val="000000"/>
          <w:sz w:val="28"/>
          <w:szCs w:val="28"/>
        </w:rPr>
        <w:t>各学院二课中心</w:t>
      </w:r>
      <w:r>
        <w:rPr>
          <w:rFonts w:hint="eastAsia" w:ascii="仿宋_GB2312" w:hAnsi="仿宋" w:eastAsia="仿宋_GB2312" w:cs="仿宋"/>
          <w:color w:val="000000"/>
          <w:sz w:val="28"/>
          <w:szCs w:val="28"/>
          <w:lang w:val="en-US" w:eastAsia="zh-CN"/>
        </w:rPr>
        <w:t>及其他第二课堂系统使用者</w:t>
      </w:r>
      <w:r>
        <w:rPr>
          <w:rFonts w:hint="eastAsia" w:ascii="仿宋_GB2312" w:hAnsi="仿宋" w:eastAsia="仿宋_GB2312" w:cs="仿宋"/>
          <w:color w:val="000000"/>
          <w:sz w:val="28"/>
          <w:szCs w:val="28"/>
        </w:rPr>
        <w:t>开展第二课堂成绩单制度网络管理系统培训工作</w:t>
      </w:r>
      <w:r>
        <w:rPr>
          <w:rFonts w:hint="eastAsia" w:ascii="仿宋_GB2312" w:hAnsi="仿宋" w:eastAsia="仿宋_GB2312" w:cs="仿宋"/>
          <w:sz w:val="28"/>
          <w:szCs w:val="28"/>
        </w:rPr>
        <w:t>，讲解介绍第二课堂成绩单制度相关要求、网络管理系统操作方式、活动审核及管理机制等。</w:t>
      </w:r>
    </w:p>
    <w:p w14:paraId="0C47D556">
      <w:pPr>
        <w:pStyle w:val="4"/>
        <w:widowControl/>
        <w:spacing w:beforeAutospacing="0" w:afterAutospacing="0" w:line="460" w:lineRule="exact"/>
        <w:ind w:firstLine="562" w:firstLineChars="200"/>
        <w:jc w:val="both"/>
        <w:rPr>
          <w:rFonts w:hint="eastAsia" w:ascii="仿宋_GB2312" w:hAnsi="仿宋" w:eastAsia="仿宋_GB2312" w:cs="仿宋"/>
          <w:b/>
          <w:sz w:val="28"/>
          <w:szCs w:val="28"/>
        </w:rPr>
      </w:pPr>
      <w:r>
        <w:rPr>
          <w:rFonts w:hint="eastAsia" w:ascii="仿宋_GB2312" w:hAnsi="仿宋" w:eastAsia="仿宋_GB2312" w:cs="仿宋"/>
          <w:b/>
          <w:sz w:val="28"/>
          <w:szCs w:val="28"/>
        </w:rPr>
        <w:t>网宣部</w:t>
      </w:r>
    </w:p>
    <w:p w14:paraId="12D65B22">
      <w:pPr>
        <w:pStyle w:val="4"/>
        <w:widowControl/>
        <w:spacing w:beforeAutospacing="0" w:afterAutospacing="0" w:line="460" w:lineRule="exact"/>
        <w:ind w:firstLine="560" w:firstLineChars="200"/>
        <w:jc w:val="both"/>
        <w:rPr>
          <w:rFonts w:hint="eastAsia" w:ascii="仿宋_GB2312" w:hAnsi="仿宋" w:eastAsia="仿宋_GB2312" w:cs="仿宋"/>
          <w:sz w:val="28"/>
          <w:szCs w:val="28"/>
        </w:rPr>
      </w:pPr>
      <w:r>
        <w:rPr>
          <w:rFonts w:hint="eastAsia" w:ascii="仿宋_GB2312" w:hAnsi="仿宋" w:eastAsia="仿宋_GB2312" w:cs="仿宋"/>
          <w:sz w:val="28"/>
          <w:szCs w:val="28"/>
        </w:rPr>
        <w:t>网宣部是第二课堂管理服务中心对外宣传的窗口。主要负责第二课堂活动相关制度、系统操作等内容的宣发工作；</w:t>
      </w:r>
      <w:r>
        <w:rPr>
          <w:rFonts w:hint="eastAsia" w:ascii="仿宋_GB2312" w:hAnsi="仿宋" w:eastAsia="仿宋_GB2312" w:cs="仿宋"/>
          <w:color w:val="000000"/>
          <w:sz w:val="28"/>
          <w:szCs w:val="28"/>
          <w:lang w:val="en-US" w:eastAsia="zh-CN"/>
        </w:rPr>
        <w:t>定期汇总发布答疑内容；及时汇总发布第二课堂系统内新发布的、有意义的代表性活动</w:t>
      </w: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负责</w:t>
      </w:r>
      <w:r>
        <w:rPr>
          <w:rFonts w:hint="eastAsia" w:ascii="仿宋_GB2312" w:hAnsi="仿宋" w:eastAsia="仿宋_GB2312" w:cs="仿宋"/>
          <w:color w:val="000000"/>
          <w:sz w:val="28"/>
          <w:szCs w:val="28"/>
        </w:rPr>
        <w:t>中心</w:t>
      </w:r>
      <w:r>
        <w:rPr>
          <w:rFonts w:hint="eastAsia" w:ascii="仿宋_GB2312" w:hAnsi="仿宋" w:eastAsia="仿宋_GB2312" w:cs="仿宋"/>
          <w:color w:val="000000"/>
          <w:sz w:val="28"/>
          <w:szCs w:val="28"/>
          <w:lang w:val="en-US" w:eastAsia="zh-CN"/>
        </w:rPr>
        <w:t>除培训外其他</w:t>
      </w:r>
      <w:r>
        <w:rPr>
          <w:rFonts w:hint="eastAsia" w:ascii="仿宋_GB2312" w:hAnsi="仿宋" w:eastAsia="仿宋_GB2312" w:cs="仿宋"/>
          <w:color w:val="000000"/>
          <w:sz w:val="28"/>
          <w:szCs w:val="28"/>
        </w:rPr>
        <w:t>活动及内部文化建设</w:t>
      </w:r>
      <w:r>
        <w:rPr>
          <w:rFonts w:hint="eastAsia" w:ascii="仿宋_GB2312" w:hAnsi="仿宋" w:eastAsia="仿宋_GB2312" w:cs="仿宋"/>
          <w:color w:val="000000"/>
          <w:sz w:val="28"/>
          <w:szCs w:val="28"/>
          <w:lang w:val="en-US" w:eastAsia="zh-CN"/>
        </w:rPr>
        <w:t>的</w:t>
      </w:r>
      <w:r>
        <w:rPr>
          <w:rFonts w:hint="eastAsia" w:ascii="仿宋_GB2312" w:hAnsi="仿宋" w:eastAsia="仿宋_GB2312" w:cs="仿宋"/>
          <w:color w:val="000000"/>
          <w:sz w:val="28"/>
          <w:szCs w:val="28"/>
        </w:rPr>
        <w:t>策划工作。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script"/>
    <w:pitch w:val="default"/>
    <w:sig w:usb0="00000001" w:usb1="080E0000" w:usb2="00000000" w:usb3="00000000" w:csb0="00040000" w:csb1="00000000"/>
    <w:embedRegular r:id="rId1" w:fontKey="{15A3B358-03A2-4C2B-9E7B-5B80B0A89291}"/>
  </w:font>
  <w:font w:name="仿宋">
    <w:panose1 w:val="02010609060101010101"/>
    <w:charset w:val="86"/>
    <w:family w:val="modern"/>
    <w:pitch w:val="default"/>
    <w:sig w:usb0="800002BF" w:usb1="38CF7CFA" w:usb2="00000016" w:usb3="00000000" w:csb0="00040001" w:csb1="00000000"/>
    <w:embedRegular r:id="rId2" w:fontKey="{66669F77-9FDF-4B12-A7CD-A944C8847E1C}"/>
  </w:font>
  <w:font w:name="仿宋_GB2312">
    <w:altName w:val="仿宋"/>
    <w:panose1 w:val="02010609030001010101"/>
    <w:charset w:val="86"/>
    <w:family w:val="modern"/>
    <w:pitch w:val="default"/>
    <w:sig w:usb0="00000000" w:usb1="00000000" w:usb2="00000010" w:usb3="00000000" w:csb0="00040000" w:csb1="00000000"/>
    <w:embedRegular r:id="rId3" w:fontKey="{45E2846A-18C4-4227-AF96-1A439451B4A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00000"/>
    <w:rsid w:val="128C7544"/>
    <w:rsid w:val="3E37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754</Words>
  <Characters>754</Characters>
  <Paragraphs>10</Paragraphs>
  <TotalTime>10</TotalTime>
  <ScaleCrop>false</ScaleCrop>
  <LinksUpToDate>false</LinksUpToDate>
  <CharactersWithSpaces>754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2023-09-18T07:50:00Z</dcterms:created>
  <dc:creator>蒋可可</dc:creator>
  <cp:lastModifiedBy>玄璇</cp:lastModifiedBy>
  <dcterms:modified xsi:type="dcterms:W3CDTF">2025-05-29T11:53:53Z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0395BA66BCA548CBBF08FBC0748A34E8_13</vt:lpwstr>
  </property>
</Properties>
</file>