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中南财经政法大学本科生推荐免试攻读研究生</w:t>
      </w:r>
    </w:p>
    <w:p>
      <w:pPr>
        <w:adjustRightInd w:val="0"/>
        <w:snapToGrid w:val="0"/>
        <w:spacing w:line="48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学科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Hans"/>
        </w:rPr>
        <w:t>竞赛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奖励加分实施细则</w:t>
      </w:r>
    </w:p>
    <w:p>
      <w:pPr>
        <w:adjustRightInd w:val="0"/>
        <w:snapToGrid w:val="0"/>
        <w:spacing w:line="48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第二次征求意见稿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学校本科生（含新生，以下简称学生）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参加中国国际“互联网+”大学生创新创业大赛，“挑战杯”全国大学生课外学术科技作品竞赛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“挑战杯”全国大学生创业计划竞赛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等学科竞赛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且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符合推荐免试攻读研究生基本条件的学生，享受以下奖励加分政策。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</w:rPr>
        <w:t>一、“挑战杯”全国大学生课外学术科技作品竞赛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获全国特等奖者，排名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六位奖励20分，第七至第十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获全国一等奖者，排名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六位奖励18分，第七至第十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获全国二等奖者，排名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六位奖励15分，第七至第十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获全国三等奖者，排名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 10分，第七至第十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5、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省特等奖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六位奖励8分，第七至第十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6、获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省一等奖者，排名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六位奖励5分，第七至第十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7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省二等奖者，排名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六位奖励4 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8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省三等奖者，排名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 2分，第七至第十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eastAsia="zh-Hans"/>
        </w:rPr>
        <w:t>“挑战杯”全国大学生创业计划竞赛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1、获全国金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六位奖励15分，第七至第十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六位奖励12分，第七至第十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获全国铜奖者，排名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六位奖励10分，第七至第十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省金奖者，排名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六位奖励8分，第七至第十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5、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省银奖者，排名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六位奖励4分，第七至第十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 xml:space="preserve">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</w:pP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6、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省铜奖者，排名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六位奖励2分，第七至第十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三、中国国际“互联网+”大学生创新创业大赛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1、获全国金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六位奖励15分，第七至第十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第十一至十五位奖励5分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获全国银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奖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六位奖励12分，第七至第十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第十一至十五位奖励4分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获全国铜奖者，排名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六位奖励10分，第七至第十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第十一至十五位奖励3分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；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省金奖者，排名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先后分别奖励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分、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六位奖励8分，第七至第十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第十一至十五位奖励2分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5、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省银奖者，排名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六位奖励4分，第七至第十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第十一至十五位奖励2分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 xml:space="preserve">  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</w:pP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6、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获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全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省铜奖者，排名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第一至第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先后分别奖励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排名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至第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六位奖励2分，第七至第十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Hans"/>
        </w:rPr>
        <w:t>位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奖励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</w:rPr>
        <w:t>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第十一至十五位奖励1分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eastAsia="zh-CN"/>
        </w:rPr>
        <w:t>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四、全国大学生创新创业年会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1、作品入选全国大学生创新创业年会并做专题发言的，作者或负责人奖励25分，成员奖励10分；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2、作品入选全国大学生创新创业年会推介展示的，作者或项目负责人奖励20 分，成员奖励5分。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学生符合上述奖励加分政策，累计奖励加分不得超过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，学生</w:t>
      </w:r>
      <w:r>
        <w:rPr>
          <w:rFonts w:hint="eastAsia" w:ascii="仿宋" w:hAnsi="仿宋" w:eastAsia="仿宋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同一项目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获同一项学科竞赛不同等级奖励只取一次最高奖励分，不累加。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除以上奖励外，学生参加其他学科竞赛等各类奖励（含以上三大赛校赛）加分，依据学校、学院有关规定汇总再按15%折算后加入综合评定成绩。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以上如有未尽事宜，以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校团委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创业学院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解释为准。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right"/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校团委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创业学院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  <w:lang w:eastAsia="zh-Hans"/>
        </w:rPr>
        <w:t>）</w:t>
      </w:r>
    </w:p>
    <w:p>
      <w:pPr>
        <w:adjustRightInd w:val="0"/>
        <w:snapToGrid w:val="0"/>
        <w:spacing w:line="480" w:lineRule="exact"/>
        <w:jc w:val="righ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2021年1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日</w:t>
      </w: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4"/>
    <w:rsid w:val="000265D5"/>
    <w:rsid w:val="00273665"/>
    <w:rsid w:val="00755B87"/>
    <w:rsid w:val="00A730C6"/>
    <w:rsid w:val="00B572E9"/>
    <w:rsid w:val="00F01252"/>
    <w:rsid w:val="00F16E74"/>
    <w:rsid w:val="00F95104"/>
    <w:rsid w:val="00FD2C11"/>
    <w:rsid w:val="07617ECE"/>
    <w:rsid w:val="1B56506B"/>
    <w:rsid w:val="221B1A42"/>
    <w:rsid w:val="235B6269"/>
    <w:rsid w:val="25146D73"/>
    <w:rsid w:val="2A4C4F54"/>
    <w:rsid w:val="2C7A369E"/>
    <w:rsid w:val="398D3697"/>
    <w:rsid w:val="41202AD4"/>
    <w:rsid w:val="48387326"/>
    <w:rsid w:val="49425F1A"/>
    <w:rsid w:val="679A28DD"/>
    <w:rsid w:val="6B5F77B5"/>
    <w:rsid w:val="7179096D"/>
    <w:rsid w:val="721324C9"/>
    <w:rsid w:val="79E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1143</Characters>
  <Lines>9</Lines>
  <Paragraphs>2</Paragraphs>
  <TotalTime>55</TotalTime>
  <ScaleCrop>false</ScaleCrop>
  <LinksUpToDate>false</LinksUpToDate>
  <CharactersWithSpaces>1341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2021-10-26T08:42:00Z</dcterms:created>
  <dc:creator>Administrator</dc:creator>
  <cp:lastModifiedBy>小团子</cp:lastModifiedBy>
  <dcterms:modified xsi:type="dcterms:W3CDTF">2021-11-18T10:16:31Z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084F612425934B45B960599F11E21BE0</vt:lpwstr>
  </property>
</Properties>
</file>