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华文仿宋" w:cs="华文仿宋" w:eastAsia="华文仿宋" w:hAnsi="华文仿宋"/>
          <w:sz w:val="32"/>
          <w:szCs w:val="32"/>
        </w:rPr>
      </w:pPr>
      <w:bookmarkStart w:id="0" w:name="_GoBack"/>
      <w:bookmarkEnd w:id="0"/>
      <w:r>
        <w:rPr>
          <w:rFonts w:ascii="华文仿宋" w:cs="华文仿宋" w:eastAsia="华文仿宋" w:hAnsi="华文仿宋" w:hint="eastAsia"/>
          <w:sz w:val="32"/>
          <w:szCs w:val="32"/>
        </w:rPr>
        <w:t>附件</w:t>
      </w:r>
      <w:r>
        <w:rPr>
          <w:rFonts w:cs="华文仿宋" w:eastAsia="华文仿宋" w:hAnsi="华文仿宋" w:hint="default"/>
          <w:sz w:val="32"/>
          <w:szCs w:val="32"/>
          <w:lang w:val="en-US"/>
        </w:rPr>
        <w:t>1</w:t>
      </w:r>
      <w:r>
        <w:rPr>
          <w:rFonts w:ascii="华文仿宋" w:cs="华文仿宋" w:eastAsia="华文仿宋" w:hAnsi="华文仿宋" w:hint="eastAsia"/>
          <w:sz w:val="32"/>
          <w:szCs w:val="32"/>
        </w:rPr>
        <w:t>.1</w:t>
      </w:r>
    </w:p>
    <w:p>
      <w:pPr>
        <w:pStyle w:val="style0"/>
        <w:jc w:val="center"/>
        <w:rPr>
          <w:rFonts w:hint="eastAsia"/>
        </w:rPr>
      </w:pPr>
      <w:r>
        <w:rPr>
          <w:rFonts w:ascii="方正小标宋简体" w:eastAsia="方正小标宋简体" w:hAnsi="微软雅黑"/>
          <w:sz w:val="36"/>
          <w:szCs w:val="36"/>
        </w:rPr>
        <w:t>各学院 “优秀‘防艾’主题</w:t>
      </w:r>
      <w:r>
        <w:rPr>
          <w:rFonts w:ascii="方正小标宋简体" w:eastAsia="方正小标宋简体" w:hAnsi="微软雅黑" w:hint="eastAsia"/>
          <w:sz w:val="36"/>
          <w:szCs w:val="36"/>
        </w:rPr>
        <w:t>班会</w:t>
      </w:r>
      <w:r>
        <w:rPr>
          <w:rFonts w:ascii="方正小标宋简体" w:eastAsia="方正小标宋简体" w:hAnsi="微软雅黑"/>
          <w:sz w:val="36"/>
          <w:szCs w:val="36"/>
        </w:rPr>
        <w:t>”推荐名额</w:t>
      </w:r>
    </w:p>
    <w:tbl>
      <w:tblPr>
        <w:tblStyle w:val="style105"/>
        <w:tblW w:w="841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"/>
        <w:gridCol w:w="3721"/>
        <w:gridCol w:w="4683"/>
      </w:tblGrid>
      <w:tr>
        <w:trPr>
          <w:gridBefore w:val="1"/>
          <w:wBefore w:w="15" w:type="dxa"/>
          <w:jc w:val="center"/>
        </w:trPr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ind w:right="420"/>
              <w:rPr/>
            </w:pPr>
            <w:r>
              <w:rPr>
                <w:rFonts w:ascii="仿宋_GB2312" w:eastAsia="仿宋_GB2312"/>
                <w:sz w:val="30"/>
                <w:szCs w:val="30"/>
              </w:rPr>
              <w:t>学院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ind w:right="420"/>
              <w:rPr/>
            </w:pPr>
            <w:r>
              <w:rPr>
                <w:rFonts w:ascii="仿宋_GB2312" w:eastAsia="仿宋_GB2312"/>
                <w:sz w:val="30"/>
                <w:szCs w:val="30"/>
              </w:rPr>
              <w:t>推荐名额</w:t>
            </w:r>
          </w:p>
        </w:tc>
      </w:tr>
      <w:tr>
        <w:tblPrEx/>
        <w:trPr>
          <w:jc w:val="center"/>
        </w:trPr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ind w:right="420"/>
              <w:rPr/>
            </w:pPr>
            <w:r>
              <w:rPr>
                <w:rFonts w:ascii="仿宋_GB2312" w:eastAsia="仿宋_GB2312"/>
                <w:sz w:val="30"/>
                <w:szCs w:val="30"/>
              </w:rPr>
              <w:t>马克思主义学院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ind w:right="420"/>
              <w:rPr/>
            </w:pPr>
            <w:r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</w:tr>
      <w:tr>
        <w:tblPrEx/>
        <w:trPr>
          <w:jc w:val="center"/>
        </w:trPr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ind w:right="420"/>
              <w:rPr/>
            </w:pPr>
            <w:r>
              <w:rPr>
                <w:rFonts w:ascii="仿宋_GB2312" w:eastAsia="仿宋_GB2312"/>
                <w:sz w:val="30"/>
                <w:szCs w:val="30"/>
              </w:rPr>
              <w:t>哲学院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ind w:right="420"/>
              <w:rPr/>
            </w:pPr>
            <w:r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</w:tr>
      <w:tr>
        <w:tblPrEx/>
        <w:trPr>
          <w:jc w:val="center"/>
        </w:trPr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ind w:right="420"/>
              <w:rPr/>
            </w:pPr>
            <w:r>
              <w:rPr>
                <w:rFonts w:ascii="仿宋_GB2312" w:eastAsia="仿宋_GB2312"/>
                <w:sz w:val="30"/>
                <w:szCs w:val="30"/>
              </w:rPr>
              <w:t>经济学院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ind w:right="420"/>
              <w:rPr/>
            </w:pPr>
            <w:r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</w:tr>
      <w:tr>
        <w:tblPrEx/>
        <w:trPr>
          <w:jc w:val="center"/>
        </w:trPr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ind w:right="420"/>
              <w:rPr/>
            </w:pPr>
            <w:r>
              <w:rPr>
                <w:rFonts w:ascii="仿宋_GB2312" w:eastAsia="仿宋_GB2312"/>
                <w:sz w:val="30"/>
                <w:szCs w:val="30"/>
              </w:rPr>
              <w:t>财政税务学院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ind w:right="420"/>
              <w:rPr/>
            </w:pPr>
            <w:r>
              <w:rPr>
                <w:rFonts w:ascii="仿宋_GB2312" w:eastAsia="仿宋_GB2312"/>
                <w:sz w:val="30"/>
                <w:szCs w:val="30"/>
              </w:rPr>
              <w:t>3</w:t>
            </w:r>
          </w:p>
        </w:tc>
      </w:tr>
      <w:tr>
        <w:tblPrEx/>
        <w:trPr>
          <w:jc w:val="center"/>
        </w:trPr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ind w:right="420"/>
              <w:rPr/>
            </w:pPr>
            <w:r>
              <w:rPr>
                <w:rFonts w:ascii="仿宋_GB2312" w:eastAsia="仿宋_GB2312"/>
                <w:sz w:val="30"/>
                <w:szCs w:val="30"/>
              </w:rPr>
              <w:t>金融学院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ind w:right="420"/>
              <w:rPr/>
            </w:pPr>
            <w:r>
              <w:rPr>
                <w:rFonts w:ascii="仿宋_GB2312" w:eastAsia="仿宋_GB2312"/>
                <w:sz w:val="30"/>
                <w:szCs w:val="30"/>
              </w:rPr>
              <w:t>6</w:t>
            </w:r>
          </w:p>
        </w:tc>
      </w:tr>
      <w:tr>
        <w:tblPrEx/>
        <w:trPr>
          <w:jc w:val="center"/>
        </w:trPr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ind w:right="420"/>
              <w:rPr/>
            </w:pPr>
            <w:r>
              <w:rPr>
                <w:rFonts w:ascii="仿宋_GB2312" w:eastAsia="仿宋_GB2312"/>
                <w:sz w:val="30"/>
                <w:szCs w:val="30"/>
              </w:rPr>
              <w:t>法学院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ind w:right="420"/>
              <w:rPr/>
            </w:pPr>
            <w:r>
              <w:rPr>
                <w:rFonts w:ascii="仿宋_GB2312" w:eastAsia="仿宋_GB2312"/>
                <w:sz w:val="30"/>
                <w:szCs w:val="30"/>
              </w:rPr>
              <w:t>6</w:t>
            </w:r>
          </w:p>
        </w:tc>
      </w:tr>
      <w:tr>
        <w:tblPrEx/>
        <w:trPr>
          <w:jc w:val="center"/>
        </w:trPr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ind w:right="420"/>
              <w:rPr/>
            </w:pPr>
            <w:r>
              <w:rPr>
                <w:rFonts w:ascii="仿宋_GB2312" w:eastAsia="仿宋_GB2312"/>
                <w:sz w:val="30"/>
                <w:szCs w:val="30"/>
              </w:rPr>
              <w:t>刑事司法学院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ind w:right="420"/>
              <w:rPr/>
            </w:pPr>
            <w:r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</w:tr>
      <w:tr>
        <w:tblPrEx/>
        <w:trPr>
          <w:jc w:val="center"/>
        </w:trPr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ind w:right="420"/>
              <w:rPr/>
            </w:pPr>
            <w:r>
              <w:rPr>
                <w:rFonts w:ascii="仿宋_GB2312" w:eastAsia="仿宋_GB2312"/>
                <w:sz w:val="30"/>
                <w:szCs w:val="30"/>
              </w:rPr>
              <w:t>外国语学院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ind w:right="420"/>
              <w:rPr/>
            </w:pPr>
            <w:r>
              <w:rPr>
                <w:rFonts w:ascii="仿宋_GB2312" w:eastAsia="仿宋_GB2312"/>
                <w:sz w:val="30"/>
                <w:szCs w:val="30"/>
              </w:rPr>
              <w:t>4</w:t>
            </w:r>
          </w:p>
        </w:tc>
      </w:tr>
      <w:tr>
        <w:tblPrEx/>
        <w:trPr>
          <w:jc w:val="center"/>
        </w:trPr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ind w:right="420"/>
              <w:rPr/>
            </w:pPr>
            <w:r>
              <w:rPr>
                <w:rFonts w:ascii="仿宋_GB2312" w:eastAsia="仿宋_GB2312"/>
                <w:sz w:val="30"/>
                <w:szCs w:val="30"/>
              </w:rPr>
              <w:t>新闻与文化传播学院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ind w:right="420"/>
              <w:rPr/>
            </w:pPr>
            <w:r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</w:tr>
      <w:tr>
        <w:tblPrEx/>
        <w:trPr>
          <w:jc w:val="center"/>
        </w:trPr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ind w:right="420"/>
              <w:rPr/>
            </w:pPr>
            <w:r>
              <w:rPr>
                <w:rFonts w:ascii="仿宋_GB2312" w:eastAsia="仿宋_GB2312"/>
                <w:sz w:val="30"/>
                <w:szCs w:val="30"/>
              </w:rPr>
              <w:t>工商管理学院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ind w:right="420"/>
              <w:rPr/>
            </w:pPr>
            <w:r>
              <w:rPr>
                <w:rFonts w:ascii="仿宋_GB2312" w:eastAsia="仿宋_GB2312"/>
                <w:sz w:val="30"/>
                <w:szCs w:val="30"/>
              </w:rPr>
              <w:t>4</w:t>
            </w:r>
          </w:p>
        </w:tc>
      </w:tr>
      <w:tr>
        <w:tblPrEx/>
        <w:trPr>
          <w:jc w:val="center"/>
        </w:trPr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ind w:right="420"/>
              <w:rPr/>
            </w:pPr>
            <w:r>
              <w:rPr>
                <w:rFonts w:ascii="仿宋_GB2312" w:eastAsia="仿宋_GB2312"/>
                <w:sz w:val="30"/>
                <w:szCs w:val="30"/>
              </w:rPr>
              <w:t>会计学院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ind w:right="420"/>
              <w:rPr/>
            </w:pPr>
            <w:r>
              <w:rPr>
                <w:rFonts w:ascii="仿宋_GB2312" w:eastAsia="仿宋_GB2312"/>
                <w:sz w:val="30"/>
                <w:szCs w:val="30"/>
              </w:rPr>
              <w:t>6</w:t>
            </w:r>
          </w:p>
        </w:tc>
      </w:tr>
      <w:tr>
        <w:tblPrEx/>
        <w:trPr>
          <w:jc w:val="center"/>
        </w:trPr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ind w:right="420"/>
              <w:rPr/>
            </w:pPr>
            <w:r>
              <w:rPr>
                <w:rFonts w:ascii="仿宋_GB2312" w:eastAsia="仿宋_GB2312"/>
                <w:sz w:val="30"/>
                <w:szCs w:val="30"/>
              </w:rPr>
              <w:t>公共管理学院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ind w:right="420"/>
              <w:rPr/>
            </w:pPr>
            <w:r>
              <w:rPr>
                <w:rFonts w:ascii="仿宋_GB2312" w:eastAsia="仿宋_GB2312"/>
                <w:sz w:val="30"/>
                <w:szCs w:val="30"/>
              </w:rPr>
              <w:t>3</w:t>
            </w:r>
          </w:p>
        </w:tc>
      </w:tr>
      <w:tr>
        <w:tblPrEx/>
        <w:trPr>
          <w:jc w:val="center"/>
        </w:trPr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ind w:right="420"/>
              <w:rPr/>
            </w:pPr>
            <w:r>
              <w:rPr>
                <w:rFonts w:ascii="仿宋_GB2312" w:eastAsia="仿宋_GB2312"/>
                <w:sz w:val="30"/>
                <w:szCs w:val="30"/>
              </w:rPr>
              <w:t>统计与数学学院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ind w:right="420"/>
              <w:rPr/>
            </w:pPr>
            <w:r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</w:tr>
      <w:tr>
        <w:tblPrEx/>
        <w:trPr>
          <w:jc w:val="center"/>
        </w:trPr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ind w:right="420"/>
              <w:rPr/>
            </w:pPr>
            <w:r>
              <w:rPr>
                <w:rFonts w:ascii="仿宋_GB2312" w:eastAsia="仿宋_GB2312"/>
                <w:sz w:val="30"/>
                <w:szCs w:val="30"/>
              </w:rPr>
              <w:t>信息与安全工程学院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ind w:right="420"/>
              <w:rPr/>
            </w:pPr>
            <w:r>
              <w:rPr>
                <w:rFonts w:ascii="仿宋_GB2312" w:eastAsia="仿宋_GB2312"/>
                <w:sz w:val="30"/>
                <w:szCs w:val="30"/>
              </w:rPr>
              <w:t>4</w:t>
            </w:r>
          </w:p>
        </w:tc>
      </w:tr>
      <w:tr>
        <w:tblPrEx/>
        <w:trPr>
          <w:jc w:val="center"/>
        </w:trPr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ind w:right="420"/>
              <w:rPr/>
            </w:pPr>
            <w:r>
              <w:rPr>
                <w:rFonts w:ascii="仿宋_GB2312" w:eastAsia="仿宋_GB2312"/>
                <w:sz w:val="30"/>
                <w:szCs w:val="30"/>
              </w:rPr>
              <w:t>文澜学院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ind w:right="420"/>
              <w:rPr/>
            </w:pPr>
            <w:r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</w:tr>
      <w:tr>
        <w:tblPrEx/>
        <w:trPr>
          <w:jc w:val="center"/>
        </w:trPr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ind w:right="420"/>
              <w:rPr/>
            </w:pPr>
            <w:r>
              <w:rPr>
                <w:rFonts w:ascii="仿宋_GB2312" w:eastAsia="仿宋_GB2312"/>
                <w:sz w:val="30"/>
                <w:szCs w:val="30"/>
              </w:rPr>
              <w:t>中韩新媒体学院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ind w:right="420"/>
              <w:rPr/>
            </w:pPr>
            <w:r>
              <w:rPr>
                <w:rFonts w:ascii="仿宋_GB2312" w:eastAsia="仿宋_GB2312"/>
                <w:sz w:val="30"/>
                <w:szCs w:val="30"/>
              </w:rPr>
              <w:t>3</w:t>
            </w:r>
          </w:p>
        </w:tc>
      </w:tr>
      <w:tr>
        <w:tblPrEx/>
        <w:trPr>
          <w:jc w:val="center"/>
        </w:trPr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ind w:right="420"/>
              <w:rPr/>
            </w:pPr>
            <w:r>
              <w:rPr>
                <w:rFonts w:ascii="仿宋_GB2312" w:eastAsia="仿宋_GB2312"/>
                <w:sz w:val="30"/>
                <w:szCs w:val="30"/>
              </w:rPr>
              <w:t>总计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ind w:right="420"/>
              <w:rPr/>
            </w:pPr>
            <w:r>
              <w:rPr>
                <w:rFonts w:ascii="仿宋_GB2312" w:eastAsia="仿宋_GB2312"/>
                <w:sz w:val="30"/>
                <w:szCs w:val="30"/>
              </w:rPr>
              <w:t>50</w:t>
            </w:r>
          </w:p>
        </w:tc>
      </w:tr>
    </w:tbl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华文仿宋"/>
    <w:panose1 w:val="02010600040000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altName w:val="微软雅黑"/>
    <w:panose1 w:val="020b0503020000020204"/>
    <w:charset w:val="86"/>
    <w:family w:val="swiss"/>
    <w:pitch w:val="default"/>
    <w:sig w:usb0="80000287" w:usb1="28C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仿宋"/>
    <w:panose1 w:val="02010609060000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table" w:styleId="style154">
    <w:name w:val="Table Grid"/>
    <w:basedOn w:val="style105"/>
    <w:next w:val="style154"/>
    <w:qFormat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</w:tblPr>
    <w:tcPr>
      <w:tcBorders/>
    </w:tcPr>
  </w:style>
  <w:style w:type="character" w:styleId="style87">
    <w:name w:val="Strong"/>
    <w:next w:val="style87"/>
    <w:qFormat/>
    <w:uiPriority w:val="0"/>
    <w:rPr>
      <w:b/>
    </w:r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  <w:style w:type="character" w:customStyle="1" w:styleId="style4097">
    <w:name w:val="页眉 字符"/>
    <w:basedOn w:val="style65"/>
    <w:next w:val="style4097"/>
    <w:link w:val="style31"/>
    <w:uiPriority w:val="99"/>
    <w:rPr>
      <w:kern w:val="2"/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uiPriority w:val="99"/>
    <w:rPr>
      <w:kern w:val="2"/>
      <w:sz w:val="18"/>
      <w:szCs w:val="18"/>
    </w:r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137</Words>
  <Pages>1</Pages>
  <Characters>140</Characters>
  <Application>WPS Office</Application>
  <DocSecurity>0</DocSecurity>
  <Paragraphs>57</Paragraphs>
  <ScaleCrop>false</ScaleCrop>
  <LinksUpToDate>false</LinksUpToDate>
  <CharactersWithSpaces>141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2018-11-23T14:00:00Z</dcterms:created>
  <dc:creator>dell'</dc:creator>
  <lastModifiedBy>ELE-AL00</lastModifiedBy>
  <dcterms:modified xsi:type="dcterms:W3CDTF">2019-11-06T06:03:32Z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