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E7" w:rsidRDefault="005D12E7" w:rsidP="005D12E7">
      <w:pPr>
        <w:jc w:val="center"/>
        <w:rPr>
          <w:rStyle w:val="a5"/>
          <w:rFonts w:ascii="微软雅黑" w:eastAsia="微软雅黑" w:hAnsi="微软雅黑"/>
          <w:sz w:val="28"/>
          <w:szCs w:val="28"/>
        </w:rPr>
      </w:pPr>
      <w:r w:rsidRPr="005D12E7">
        <w:rPr>
          <w:rStyle w:val="a5"/>
          <w:rFonts w:ascii="微软雅黑" w:eastAsia="微软雅黑" w:hAnsi="微软雅黑" w:hint="eastAsia"/>
          <w:sz w:val="28"/>
          <w:szCs w:val="28"/>
        </w:rPr>
        <w:t>国药集团一致药业股份有限公司介绍</w:t>
      </w:r>
    </w:p>
    <w:p w:rsidR="005D12E7" w:rsidRPr="005D12E7" w:rsidRDefault="005D12E7" w:rsidP="005D12E7">
      <w:pPr>
        <w:jc w:val="center"/>
        <w:rPr>
          <w:rStyle w:val="a5"/>
          <w:rFonts w:ascii="微软雅黑" w:eastAsia="微软雅黑" w:hAnsi="微软雅黑"/>
          <w:sz w:val="2"/>
          <w:szCs w:val="28"/>
        </w:rPr>
      </w:pPr>
    </w:p>
    <w:p w:rsidR="00C32ECF" w:rsidRDefault="000F4C49">
      <w:pPr>
        <w:rPr>
          <w:rFonts w:ascii="微软雅黑" w:eastAsia="微软雅黑" w:hAnsi="微软雅黑"/>
          <w:color w:val="222222"/>
          <w:sz w:val="20"/>
          <w:szCs w:val="20"/>
        </w:rPr>
      </w:pPr>
      <w:r w:rsidRPr="005D12E7">
        <w:rPr>
          <w:rFonts w:hint="eastAsia"/>
          <w:b/>
          <w:bCs/>
          <w:color w:val="222222"/>
        </w:rPr>
        <w:t>国药集团一致药业股份有限公司</w:t>
      </w:r>
      <w:r>
        <w:rPr>
          <w:rFonts w:ascii="微软雅黑" w:eastAsia="微软雅黑" w:hAnsi="微软雅黑" w:hint="eastAsia"/>
          <w:color w:val="222222"/>
          <w:sz w:val="20"/>
          <w:szCs w:val="20"/>
        </w:rPr>
        <w:t>（简称国药一致）是集医药研发、制药工业、药品分销、医药物流为一体的综合性医药上市公司（A股000028，B股200028），是中国医药集团、国药控股在中国南区的核心企业，承担着国家、省、市政府药品特储任务。国药一致拥有工业</w:t>
      </w:r>
      <w:r w:rsidR="00D8482D">
        <w:rPr>
          <w:rFonts w:ascii="微软雅黑" w:eastAsia="微软雅黑" w:hAnsi="微软雅黑" w:hint="eastAsia"/>
          <w:color w:val="222222"/>
          <w:sz w:val="20"/>
          <w:szCs w:val="20"/>
        </w:rPr>
        <w:t>、</w:t>
      </w:r>
      <w:r>
        <w:rPr>
          <w:rFonts w:ascii="微软雅黑" w:eastAsia="微软雅黑" w:hAnsi="微软雅黑" w:hint="eastAsia"/>
          <w:color w:val="222222"/>
          <w:sz w:val="20"/>
          <w:szCs w:val="20"/>
        </w:rPr>
        <w:t>分销</w:t>
      </w:r>
      <w:r w:rsidR="00D8482D">
        <w:rPr>
          <w:rFonts w:ascii="微软雅黑" w:eastAsia="微软雅黑" w:hAnsi="微软雅黑" w:hint="eastAsia"/>
          <w:color w:val="222222"/>
          <w:sz w:val="20"/>
          <w:szCs w:val="20"/>
        </w:rPr>
        <w:t>、零售</w:t>
      </w:r>
      <w:r w:rsidR="002020FA">
        <w:rPr>
          <w:rFonts w:ascii="微软雅黑" w:eastAsia="微软雅黑" w:hAnsi="微软雅黑" w:hint="eastAsia"/>
          <w:color w:val="222222"/>
          <w:sz w:val="20"/>
          <w:szCs w:val="20"/>
        </w:rPr>
        <w:t>等</w:t>
      </w:r>
      <w:r>
        <w:rPr>
          <w:rFonts w:ascii="微软雅黑" w:eastAsia="微软雅黑" w:hAnsi="微软雅黑" w:hint="eastAsia"/>
          <w:color w:val="222222"/>
          <w:sz w:val="20"/>
          <w:szCs w:val="20"/>
        </w:rPr>
        <w:t>业态，属下企业共有35家，分布于广东、广西等地区。2015年企业销售收入超260亿元，拥有员工4600多人。</w:t>
      </w:r>
    </w:p>
    <w:p w:rsidR="000F4C49" w:rsidRDefault="000F4C49">
      <w:pPr>
        <w:rPr>
          <w:rFonts w:ascii="微软雅黑" w:eastAsia="微软雅黑" w:hAnsi="微软雅黑"/>
          <w:color w:val="222222"/>
          <w:sz w:val="20"/>
          <w:szCs w:val="20"/>
        </w:rPr>
      </w:pPr>
      <w:r>
        <w:rPr>
          <w:rFonts w:ascii="微软雅黑" w:eastAsia="微软雅黑" w:hAnsi="微软雅黑" w:hint="eastAsia"/>
          <w:color w:val="222222"/>
          <w:sz w:val="20"/>
          <w:szCs w:val="20"/>
        </w:rPr>
        <w:t>国药一致药品分销业务位居广东、广西榜首，名列中国医药商业20强，下属企业31家，分布于深圳、广州、东莞、佛山、湛江、梅州、肇庆、惠州、珠海、汕头、南宁、柳州、江门、桂林、玉林、百色、北海等区域。分销业务涵盖医院纯销、商业调拨、药品快批及终端配送等，拥有完善的全国商业网络和深度渗透的南区终端市场网络，拥有华南地区自动化程度最高、服务能力最强的专业医药物流中心，也是华南地区首家获批第三方医药物流资质的企业。目前，国药一致分销全力打造智慧型供应链新的分销商业模式，已在两广开设14家DTC专业药房，并进入B2B药品电子商务领域。</w:t>
      </w:r>
    </w:p>
    <w:p w:rsidR="000F4C49" w:rsidRDefault="000F4C49">
      <w:pPr>
        <w:rPr>
          <w:rFonts w:ascii="微软雅黑" w:eastAsia="微软雅黑" w:hAnsi="微软雅黑"/>
          <w:color w:val="222222"/>
          <w:sz w:val="20"/>
          <w:szCs w:val="20"/>
        </w:rPr>
      </w:pPr>
      <w:r>
        <w:rPr>
          <w:rFonts w:ascii="微软雅黑" w:eastAsia="微软雅黑" w:hAnsi="微软雅黑" w:hint="eastAsia"/>
          <w:color w:val="222222"/>
          <w:sz w:val="20"/>
          <w:szCs w:val="20"/>
        </w:rPr>
        <w:t>国药一致深圳工业集产品研发、原料与制剂生产、市场营销于一体，产品主要覆盖抗感染、呼吸系统用药、消化系统用药、心脑血管用药以及中成药、保健品等领域。其全资企业国药致君（深圳）制药有限公司、国药致君深圳（坪山）制药有限公司，参股企业深圳万乐药业有限公司为国家级高新技术企业，重点品种头孢呋辛、头孢克肟、头孢西丁、头孢米诺、头孢哌坦等原料或制剂在细分市场处于领先地位，拥有7个单品销售超亿元产品。其中，国药致君深圳位列中国制药工业企业50强，其头孢粉针车间、口服固体制剂车间均通过欧盟GMP认证。</w:t>
      </w:r>
    </w:p>
    <w:p w:rsidR="000F4C49" w:rsidRDefault="000F4C49" w:rsidP="000F4C49">
      <w:pPr>
        <w:pStyle w:val="a6"/>
        <w:spacing w:line="420" w:lineRule="atLeast"/>
        <w:rPr>
          <w:rFonts w:ascii="微软雅黑" w:eastAsia="微软雅黑" w:hAnsi="微软雅黑"/>
          <w:color w:val="222222"/>
          <w:sz w:val="20"/>
          <w:szCs w:val="20"/>
        </w:rPr>
      </w:pPr>
      <w:r>
        <w:rPr>
          <w:rFonts w:ascii="微软雅黑" w:eastAsia="微软雅黑" w:hAnsi="微软雅黑" w:hint="eastAsia"/>
          <w:color w:val="222222"/>
          <w:sz w:val="20"/>
          <w:szCs w:val="20"/>
        </w:rPr>
        <w:lastRenderedPageBreak/>
        <w:t xml:space="preserve">未来，国药一致将由关注规模增长到效益领先，实现有质量的增长；创新商业模式，创新增值服务，创新技术水平；积极发展新业务，坚持科工贸协同发展，成为具有国际竞争力的医药健康产品和服务提供商。 </w:t>
      </w:r>
    </w:p>
    <w:tbl>
      <w:tblPr>
        <w:tblW w:w="9339" w:type="dxa"/>
        <w:tblInd w:w="95" w:type="dxa"/>
        <w:tblLook w:val="04A0"/>
      </w:tblPr>
      <w:tblGrid>
        <w:gridCol w:w="1998"/>
        <w:gridCol w:w="2126"/>
        <w:gridCol w:w="1537"/>
        <w:gridCol w:w="1156"/>
        <w:gridCol w:w="1134"/>
        <w:gridCol w:w="1388"/>
      </w:tblGrid>
      <w:tr w:rsidR="0034164D" w:rsidRPr="00076A27" w:rsidTr="00AD4224">
        <w:trPr>
          <w:trHeight w:val="305"/>
        </w:trPr>
        <w:tc>
          <w:tcPr>
            <w:tcW w:w="933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color w:val="000000"/>
                <w:kern w:val="0"/>
                <w:szCs w:val="21"/>
              </w:rPr>
            </w:pPr>
            <w:r w:rsidRPr="00076A27"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Cs w:val="21"/>
              </w:rPr>
              <w:t>招聘岗位信息</w:t>
            </w:r>
            <w:r>
              <w:rPr>
                <w:rFonts w:ascii="华文仿宋" w:eastAsia="华文仿宋" w:hAnsi="华文仿宋" w:cs="宋体" w:hint="eastAsia"/>
                <w:b/>
                <w:bCs/>
                <w:color w:val="000000"/>
                <w:kern w:val="0"/>
                <w:szCs w:val="21"/>
              </w:rPr>
              <w:t>（另附岗位信息收集表）</w:t>
            </w: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岗位名称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工作经验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76A27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其它要求</w:t>
            </w:r>
          </w:p>
        </w:tc>
      </w:tr>
      <w:tr w:rsidR="0034164D" w:rsidRPr="003F7FC8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财务会计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财务管理、税务、会计学相关专业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CC4A7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应用系统开发岗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计算机、软件工程相关专业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信息系统运维专员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计算机相关专业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人力资源管理岗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药学、人力资源管理相关专业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国际认证岗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立项开发岗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医学、药学专业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注册岗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工艺技术岗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药物制剂、药学专业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产品经理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药学、医学相关专业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市场研究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药学、医学相关专业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安全事务岗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安全管理类相关专业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理化检测岗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药学相关专业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运营专员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物流管理、计算机、交通管理相关专业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工程专员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物流、工业工程类专业、机械自动化工程类相关专业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262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销售代表/采购员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医药类、生物、化学专业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本科及以上（终端代表可为大专学历）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636"/>
        </w:trPr>
        <w:tc>
          <w:tcPr>
            <w:tcW w:w="199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储备干部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金融、投资、法学、市场营销、工商管理等相关专业</w:t>
            </w:r>
          </w:p>
        </w:tc>
        <w:tc>
          <w:tcPr>
            <w:tcW w:w="15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本科及以上</w:t>
            </w:r>
          </w:p>
        </w:tc>
        <w:tc>
          <w:tcPr>
            <w:tcW w:w="11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913"/>
        </w:trPr>
        <w:tc>
          <w:tcPr>
            <w:tcW w:w="199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Default="0034164D" w:rsidP="00AD4224">
            <w:pPr>
              <w:jc w:val="center"/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</w:pPr>
            <w:r w:rsidRPr="00CC4A74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中药学、制药、电气自动化、机电维修专业、物流等相关专业</w:t>
            </w:r>
          </w:p>
        </w:tc>
        <w:tc>
          <w:tcPr>
            <w:tcW w:w="15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CC4A74" w:rsidRDefault="0034164D" w:rsidP="00AD4224">
            <w:pPr>
              <w:widowControl/>
              <w:jc w:val="center"/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3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</w:pPr>
          </w:p>
        </w:tc>
      </w:tr>
      <w:tr w:rsidR="0034164D" w:rsidRPr="00076A27" w:rsidTr="00AD4224">
        <w:trPr>
          <w:trHeight w:val="320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076A27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招聘岗位数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076A27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left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 w:rsidRPr="00076A27"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164D" w:rsidRPr="00076A27" w:rsidRDefault="0034164D" w:rsidP="00AD4224">
            <w:pPr>
              <w:widowControl/>
              <w:jc w:val="center"/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68</w:t>
            </w:r>
          </w:p>
        </w:tc>
      </w:tr>
    </w:tbl>
    <w:p w:rsidR="0034164D" w:rsidRPr="00EB4157" w:rsidRDefault="0034164D" w:rsidP="0034164D">
      <w:pPr>
        <w:spacing w:line="320" w:lineRule="exact"/>
        <w:rPr>
          <w:rFonts w:ascii="仿宋_GB2312" w:eastAsia="仿宋_GB2312" w:hAnsi="宋体"/>
          <w:sz w:val="20"/>
          <w:szCs w:val="20"/>
        </w:rPr>
      </w:pPr>
    </w:p>
    <w:p w:rsidR="000F4C49" w:rsidRPr="000F4C49" w:rsidRDefault="000F4C49"/>
    <w:sectPr w:rsidR="000F4C49" w:rsidRPr="000F4C49" w:rsidSect="00C32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E42" w:rsidRDefault="002D7E42" w:rsidP="000F4C49">
      <w:r>
        <w:separator/>
      </w:r>
    </w:p>
  </w:endnote>
  <w:endnote w:type="continuationSeparator" w:id="1">
    <w:p w:rsidR="002D7E42" w:rsidRDefault="002D7E42" w:rsidP="000F4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E42" w:rsidRDefault="002D7E42" w:rsidP="000F4C49">
      <w:r>
        <w:separator/>
      </w:r>
    </w:p>
  </w:footnote>
  <w:footnote w:type="continuationSeparator" w:id="1">
    <w:p w:rsidR="002D7E42" w:rsidRDefault="002D7E42" w:rsidP="000F4C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C49"/>
    <w:rsid w:val="000F4C49"/>
    <w:rsid w:val="00120604"/>
    <w:rsid w:val="002020FA"/>
    <w:rsid w:val="002D7E42"/>
    <w:rsid w:val="0034164D"/>
    <w:rsid w:val="00545A94"/>
    <w:rsid w:val="005D12E7"/>
    <w:rsid w:val="006A2C21"/>
    <w:rsid w:val="006B50C9"/>
    <w:rsid w:val="00B46319"/>
    <w:rsid w:val="00C32ECF"/>
    <w:rsid w:val="00D8482D"/>
    <w:rsid w:val="00F303A3"/>
    <w:rsid w:val="00FC4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4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4C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4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4C49"/>
    <w:rPr>
      <w:sz w:val="18"/>
      <w:szCs w:val="18"/>
    </w:rPr>
  </w:style>
  <w:style w:type="character" w:styleId="a5">
    <w:name w:val="Strong"/>
    <w:basedOn w:val="a0"/>
    <w:uiPriority w:val="22"/>
    <w:qFormat/>
    <w:rsid w:val="000F4C49"/>
    <w:rPr>
      <w:b/>
      <w:bCs/>
    </w:rPr>
  </w:style>
  <w:style w:type="paragraph" w:styleId="a6">
    <w:name w:val="Normal (Web)"/>
    <w:basedOn w:val="a"/>
    <w:uiPriority w:val="99"/>
    <w:semiHidden/>
    <w:unhideWhenUsed/>
    <w:rsid w:val="000F4C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53591">
                  <w:marLeft w:val="0"/>
                  <w:marRight w:val="0"/>
                  <w:marTop w:val="37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2472">
                      <w:marLeft w:val="30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212</Words>
  <Characters>1210</Characters>
  <Application>Microsoft Office Word</Application>
  <DocSecurity>0</DocSecurity>
  <Lines>10</Lines>
  <Paragraphs>2</Paragraphs>
  <ScaleCrop>false</ScaleCrop>
  <Company>user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魏丁</dc:creator>
  <cp:keywords/>
  <dc:description/>
  <cp:lastModifiedBy>jrr</cp:lastModifiedBy>
  <cp:revision>9</cp:revision>
  <dcterms:created xsi:type="dcterms:W3CDTF">2016-08-30T10:06:00Z</dcterms:created>
  <dcterms:modified xsi:type="dcterms:W3CDTF">2016-09-18T06:12:00Z</dcterms:modified>
</cp:coreProperties>
</file>