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学生社团半年度考核暨活力评定评分细则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jc w:val="center"/>
        <w:rPr>
          <w:rStyle w:val="6"/>
          <w:rFonts w:hint="eastAsia" w:ascii="黑体" w:hAnsi="黑体" w:eastAsia="黑体" w:cs="黑体"/>
          <w:b w:val="0"/>
          <w:bCs/>
          <w:color w:val="333333"/>
          <w:kern w:val="0"/>
          <w:sz w:val="18"/>
          <w:szCs w:val="18"/>
          <w:shd w:val="clear" w:color="auto" w:fill="FFFFFF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color w:val="333333"/>
          <w:kern w:val="0"/>
          <w:sz w:val="18"/>
          <w:szCs w:val="18"/>
          <w:shd w:val="clear" w:color="auto" w:fill="FFFFFF"/>
          <w:lang w:eastAsia="zh-CN"/>
        </w:rPr>
        <w:t>（</w:t>
      </w:r>
      <w:r>
        <w:rPr>
          <w:rStyle w:val="6"/>
          <w:rFonts w:hint="eastAsia" w:ascii="黑体" w:hAnsi="黑体" w:eastAsia="黑体" w:cs="黑体"/>
          <w:b w:val="0"/>
          <w:bCs/>
          <w:color w:val="333333"/>
          <w:kern w:val="0"/>
          <w:sz w:val="18"/>
          <w:szCs w:val="18"/>
          <w:shd w:val="clear" w:color="auto" w:fill="FFFFFF"/>
          <w:lang w:val="en-US" w:eastAsia="zh-CN"/>
        </w:rPr>
        <w:t>注：每项统计时间不同，请负责人按照细则进行打分</w:t>
      </w:r>
      <w:r>
        <w:rPr>
          <w:rStyle w:val="6"/>
          <w:rFonts w:hint="eastAsia" w:ascii="黑体" w:hAnsi="黑体" w:eastAsia="黑体" w:cs="黑体"/>
          <w:b w:val="0"/>
          <w:bCs/>
          <w:color w:val="333333"/>
          <w:kern w:val="0"/>
          <w:sz w:val="18"/>
          <w:szCs w:val="18"/>
          <w:shd w:val="clear" w:color="auto" w:fill="FFFFFF"/>
          <w:lang w:eastAsia="zh-CN"/>
        </w:rPr>
        <w:t>）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社团活动信息评分细则</w:t>
      </w:r>
    </w:p>
    <w:tbl>
      <w:tblPr>
        <w:tblStyle w:val="4"/>
        <w:tblpPr w:leftFromText="180" w:rightFromText="180" w:vertAnchor="page" w:horzAnchor="page" w:tblpX="2361" w:tblpY="3611"/>
        <w:tblOverlap w:val="never"/>
        <w:tblW w:w="7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0"/>
        <w:gridCol w:w="3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30" w:type="dxa"/>
          </w:tcPr>
          <w:p>
            <w:pPr>
              <w:jc w:val="center"/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活动次数</w:t>
            </w:r>
          </w:p>
        </w:tc>
        <w:tc>
          <w:tcPr>
            <w:tcW w:w="3730" w:type="dxa"/>
          </w:tcPr>
          <w:p>
            <w:pPr>
              <w:jc w:val="center"/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统计期间开展活动0次</w:t>
            </w:r>
          </w:p>
        </w:tc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统计期间开展活动1次</w:t>
            </w:r>
          </w:p>
        </w:tc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统计期间开展活动2次</w:t>
            </w:r>
          </w:p>
        </w:tc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统计期间开展活动3次</w:t>
            </w:r>
          </w:p>
        </w:tc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22分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统计期间开展活动大于等于5次</w:t>
            </w:r>
          </w:p>
        </w:tc>
        <w:tc>
          <w:tcPr>
            <w:tcW w:w="3730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30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</w:tbl>
    <w:p>
      <w:pPr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备注：1、社团日常活动次数以星期计算，如：一周内开展两次社团日常活动记为1次。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2、活动信息收集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eastAsia="zh-Hans"/>
        </w:rPr>
        <w:t>表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见附件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eastAsia="zh-Hans"/>
        </w:rPr>
        <w:t>二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，活动证明的相关材料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社团管理部审核通过的的活动申请表与现场活动图片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另附word文档提交。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bookmarkStart w:id="0" w:name="_Hlk88174247"/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3、该项统计期间为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2024年6月初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>
      <w:pP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>
      <w:pP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ind w:firstLine="643" w:firstLineChars="200"/>
        <w:jc w:val="center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在社活跃人数考核细则</w:t>
      </w:r>
    </w:p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活跃人数比例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统计期间未开展活动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活跃人数比例小于20%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活跃人数比例大于等于20%，小于50%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活跃人数比例大于等于50%，小于70%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活跃人数比例大于等于70%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备注：1、在社人数指社团登记在校并参与社团活动的正式成员，不包括已退社的曾经社员。计算活跃社员人数即计算参与活动的人数在正式成员中的占比。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2、该项统计期间为本学期初至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ind w:firstLine="643" w:firstLineChars="200"/>
        <w:jc w:val="center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ind w:firstLine="643" w:firstLineChars="200"/>
        <w:jc w:val="center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社团新媒体宣传情况评分细则</w:t>
      </w:r>
    </w:p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宣传次数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自主宣传平台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统计期间内发布0次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小于等于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2次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小于等于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4次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小于等于6</w:t>
            </w:r>
            <w:bookmarkStart w:id="1" w:name="_GoBack"/>
            <w:bookmarkEnd w:id="1"/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次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统计期间内发布大于等于10次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jc w:val="center"/>
              <w:rPr>
                <w:rFonts w:ascii="黑体" w:hAnsi="黑体" w:eastAsia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社管官方平台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社彩中南及社彩小鲜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统计期间每次发布加6分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中南大社小鲜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统计期间每次发布加3分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社团活动速览</w:t>
            </w:r>
          </w:p>
        </w:tc>
        <w:tc>
          <w:tcPr>
            <w:tcW w:w="284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统计期间每次发布加3分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color w:val="333333"/>
          <w:sz w:val="2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备注：1、社团新媒体宣传得分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总分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不超过15分。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 xml:space="preserve">     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、除社团活动速览外，该项统计期间为202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年1月1日至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日），社团活动速览统计期间为本学期初至1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日。</w:t>
      </w: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jc w:val="both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rPr>
          <w:rStyle w:val="6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社团会议出席情况评分细则</w:t>
      </w:r>
    </w:p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条件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统计期间请假小于等于2次，无故缺席小于等于1次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统计期间请假次数大于2次，无故缺席大于1次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0分</w:t>
            </w:r>
          </w:p>
        </w:tc>
      </w:tr>
    </w:tbl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备注：该项统计期间为202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年1月1日至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p>
      <w:pP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>
      <w:pP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社团有关材料上交情况评分细则</w:t>
      </w:r>
    </w:p>
    <w:p>
      <w:pPr>
        <w:jc w:val="center"/>
        <w:rPr>
          <w:rStyle w:val="6"/>
          <w:rFonts w:hint="default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条件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缺交0次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缺交1次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缺交2次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缺交3次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0分</w:t>
            </w:r>
          </w:p>
        </w:tc>
      </w:tr>
    </w:tbl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备注：该项统计期间为202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月1日至1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  <w:t>日）。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560" w:firstLineChars="200"/>
        <w:rPr>
          <w:rStyle w:val="6"/>
          <w:rFonts w:ascii="仿宋_GB2312" w:hAnsi="仿宋_GB2312" w:eastAsia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78" w:beforeLines="25" w:beforeAutospacing="0" w:after="78" w:afterLines="25" w:afterAutospacing="0" w:line="460" w:lineRule="exact"/>
        <w:ind w:firstLine="643" w:firstLineChars="200"/>
        <w:jc w:val="center"/>
        <w:rPr>
          <w:rStyle w:val="6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五四考评结果考核细则</w:t>
      </w:r>
    </w:p>
    <w:p>
      <w:pPr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  <w:t>五四考评结果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color w:val="333333"/>
                <w:kern w:val="0"/>
                <w:sz w:val="30"/>
                <w:szCs w:val="30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普通社团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优秀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社团</w:t>
            </w:r>
          </w:p>
        </w:tc>
        <w:tc>
          <w:tcPr>
            <w:tcW w:w="4261" w:type="dxa"/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="156" w:afterLines="50" w:afterAutospacing="0" w:line="460" w:lineRule="exact"/>
              <w:ind w:firstLine="560" w:firstLineChars="200"/>
              <w:jc w:val="center"/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6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分</w:t>
            </w:r>
          </w:p>
        </w:tc>
      </w:tr>
    </w:tbl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460" w:lineRule="exact"/>
        <w:ind w:firstLine="480" w:firstLineChars="2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583565</wp:posOffset>
                </wp:positionV>
                <wp:extent cx="3075305" cy="388620"/>
                <wp:effectExtent l="4445" t="4445" r="635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30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共青团中南财经政法大学委员会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4pt;margin-top:45.95pt;height:30.6pt;width:242.15pt;z-index:251659264;mso-width-relative:page;mso-height-relative:page;" fillcolor="#FFFFFF [3201]" filled="t" stroked="t" coordsize="21600,21600" o:gfxdata="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SHcnw2QAA&#10;AAoBAAAPAAAAAAAAAAEAIAAAACIAAABkcnMvZG93bnJldi54bWxQSwECFAAUAAAACACHTuJAMNg4&#10;VVYCAAC4BAAADgAAAAAAAAABACAAAAAoAQAAZHJzL2Uyb0RvYy54bWxQSwUGAAAAAAYABgBZAQAA&#10;8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共青团中南财经政法大学委员会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2MTJlM2M3NjU2MjBhMWFkNDUyYzQ2MWUzMDg0YmIifQ=="/>
    <w:docVar w:name="KSO_WPS_MARK_KEY" w:val="6bd88d4c-a072-46b3-96bd-84fe44fda15a"/>
  </w:docVars>
  <w:rsids>
    <w:rsidRoot w:val="00BF155F"/>
    <w:rsid w:val="00064D61"/>
    <w:rsid w:val="00B21FD5"/>
    <w:rsid w:val="00BF155F"/>
    <w:rsid w:val="00DC5A2F"/>
    <w:rsid w:val="0CEA5D41"/>
    <w:rsid w:val="0F6D7E26"/>
    <w:rsid w:val="1B82772A"/>
    <w:rsid w:val="20AE3E9D"/>
    <w:rsid w:val="2DD672DE"/>
    <w:rsid w:val="446C72B0"/>
    <w:rsid w:val="4CE40F6B"/>
    <w:rsid w:val="5466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953</Words>
  <Characters>1030</Characters>
  <Lines>8</Lines>
  <Paragraphs>2</Paragraphs>
  <TotalTime>24</TotalTime>
  <ScaleCrop>false</ScaleCrop>
  <LinksUpToDate>false</LinksUpToDate>
  <CharactersWithSpaces>1036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2023-11-24T18:07:00Z</dcterms:created>
  <dc:creator>九头身日奈108m</dc:creator>
  <cp:lastModifiedBy>无知</cp:lastModifiedBy>
  <dcterms:modified xsi:type="dcterms:W3CDTF">2024-12-01T11:29:11Z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86365FDD589E47FC8AD86A77EE18774C</vt:lpwstr>
  </property>
</Properties>
</file>