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关于组织参加2021年湖北省</w:t>
      </w:r>
    </w:p>
    <w:p>
      <w:pPr>
        <w:spacing w:line="500" w:lineRule="exact"/>
        <w:jc w:val="center"/>
        <w:rPr>
          <w:rFonts w:hint="eastAsia" w:ascii="仿宋" w:hAnsi="仿宋" w:eastAsia="仿宋" w:cs="仿宋"/>
          <w:sz w:val="32"/>
          <w:szCs w:val="32"/>
        </w:rPr>
      </w:pPr>
      <w:r>
        <w:rPr>
          <w:rFonts w:hint="eastAsia" w:ascii="宋体" w:hAnsi="宋体" w:eastAsia="宋体" w:cs="宋体"/>
          <w:b/>
          <w:bCs w:val="0"/>
          <w:sz w:val="44"/>
          <w:szCs w:val="44"/>
        </w:rPr>
        <w:t>区块链技术应用创新创业大赛的通知</w:t>
      </w:r>
    </w:p>
    <w:p>
      <w:pPr>
        <w:spacing w:line="540" w:lineRule="exact"/>
        <w:rPr>
          <w:rFonts w:hint="eastAsia" w:ascii="仿宋" w:hAnsi="仿宋" w:eastAsia="仿宋" w:cs="仿宋"/>
          <w:sz w:val="32"/>
          <w:szCs w:val="32"/>
        </w:rPr>
      </w:pPr>
      <w:r>
        <w:rPr>
          <w:rFonts w:hint="eastAsia" w:ascii="仿宋" w:hAnsi="仿宋" w:eastAsia="仿宋" w:cs="仿宋"/>
          <w:sz w:val="32"/>
          <w:szCs w:val="32"/>
        </w:rPr>
        <w:t>各高等学校</w:t>
      </w:r>
      <w:r>
        <w:rPr>
          <w:rFonts w:hint="eastAsia" w:ascii="仿宋" w:hAnsi="仿宋" w:eastAsia="仿宋" w:cs="仿宋"/>
          <w:sz w:val="32"/>
          <w:szCs w:val="32"/>
          <w:lang w:eastAsia="zh-CN"/>
        </w:rPr>
        <w:t>团委</w:t>
      </w:r>
      <w:r>
        <w:rPr>
          <w:rFonts w:hint="eastAsia" w:ascii="仿宋" w:hAnsi="仿宋" w:eastAsia="仿宋" w:cs="仿宋"/>
          <w:sz w:val="32"/>
          <w:szCs w:val="32"/>
        </w:rPr>
        <w:t>：</w:t>
      </w:r>
    </w:p>
    <w:p>
      <w:pPr>
        <w:pStyle w:val="6"/>
        <w:spacing w:line="540" w:lineRule="exact"/>
        <w:ind w:firstLine="640"/>
        <w:rPr>
          <w:rFonts w:hint="eastAsia" w:ascii="仿宋" w:hAnsi="仿宋" w:eastAsia="仿宋" w:cs="仿宋"/>
          <w:sz w:val="32"/>
          <w:szCs w:val="32"/>
        </w:rPr>
      </w:pPr>
      <w:r>
        <w:rPr>
          <w:rFonts w:hint="eastAsia" w:ascii="仿宋" w:hAnsi="仿宋" w:eastAsia="仿宋" w:cs="仿宋"/>
          <w:color w:val="000000"/>
          <w:sz w:val="32"/>
          <w:szCs w:val="32"/>
        </w:rPr>
        <w:t>为</w:t>
      </w:r>
      <w:r>
        <w:rPr>
          <w:rFonts w:hint="eastAsia" w:ascii="仿宋" w:hAnsi="仿宋" w:eastAsia="仿宋" w:cs="仿宋"/>
          <w:sz w:val="32"/>
          <w:szCs w:val="32"/>
          <w:shd w:val="clear" w:color="auto" w:fill="FFFFFF"/>
        </w:rPr>
        <w:t>促进区块链技术和经济社会深度融合，</w:t>
      </w:r>
      <w:r>
        <w:rPr>
          <w:rFonts w:hint="eastAsia" w:ascii="仿宋" w:hAnsi="仿宋" w:eastAsia="仿宋" w:cs="仿宋"/>
          <w:sz w:val="32"/>
          <w:szCs w:val="32"/>
        </w:rPr>
        <w:t>培养引进区块链技术开发和应用创新人才，加快推动我省区块链产业发展，</w:t>
      </w:r>
      <w:r>
        <w:rPr>
          <w:rFonts w:hint="eastAsia" w:ascii="仿宋" w:hAnsi="仿宋" w:eastAsia="仿宋" w:cs="仿宋"/>
          <w:sz w:val="32"/>
          <w:szCs w:val="32"/>
          <w:lang w:val="en-US" w:eastAsia="zh-CN"/>
        </w:rPr>
        <w:t>我省启动开展了</w:t>
      </w:r>
      <w:r>
        <w:rPr>
          <w:rFonts w:hint="eastAsia" w:ascii="仿宋" w:hAnsi="仿宋" w:eastAsia="仿宋" w:cs="仿宋"/>
          <w:sz w:val="32"/>
          <w:szCs w:val="32"/>
        </w:rPr>
        <w:t>“2021年湖北省区块链技术应用创新创业大赛”，现就组织高校参赛有关事项通知如下：</w:t>
      </w:r>
    </w:p>
    <w:p>
      <w:pPr>
        <w:pStyle w:val="6"/>
        <w:spacing w:line="540" w:lineRule="exact"/>
        <w:ind w:firstLine="643"/>
        <w:rPr>
          <w:rFonts w:hint="eastAsia" w:ascii="仿宋" w:hAnsi="仿宋" w:eastAsia="仿宋" w:cs="仿宋"/>
          <w:b/>
          <w:bCs/>
          <w:sz w:val="32"/>
          <w:szCs w:val="32"/>
        </w:rPr>
      </w:pPr>
      <w:r>
        <w:rPr>
          <w:rFonts w:hint="eastAsia" w:ascii="仿宋" w:hAnsi="仿宋" w:eastAsia="仿宋" w:cs="仿宋"/>
          <w:b/>
          <w:bCs/>
          <w:sz w:val="32"/>
          <w:szCs w:val="32"/>
        </w:rPr>
        <w:t>一、大赛主题</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“区”动新势力 “链”活新经济</w:t>
      </w:r>
    </w:p>
    <w:p>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二、大赛时间</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2021年9月—11月</w:t>
      </w:r>
    </w:p>
    <w:p>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三、主承办单位</w:t>
      </w:r>
    </w:p>
    <w:p>
      <w:pPr>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w:t>
      </w:r>
      <w:r>
        <w:rPr>
          <w:rFonts w:hint="eastAsia" w:ascii="仿宋" w:hAnsi="仿宋" w:eastAsia="仿宋" w:cs="仿宋"/>
          <w:b/>
          <w:bCs/>
          <w:sz w:val="32"/>
          <w:szCs w:val="32"/>
        </w:rPr>
        <w:t>办单位：</w:t>
      </w:r>
      <w:r>
        <w:rPr>
          <w:rFonts w:hint="eastAsia" w:ascii="仿宋" w:hAnsi="仿宋" w:eastAsia="仿宋" w:cs="仿宋"/>
          <w:sz w:val="32"/>
          <w:szCs w:val="32"/>
        </w:rPr>
        <w:t>省发改委、省委网信办</w:t>
      </w:r>
    </w:p>
    <w:p>
      <w:pPr>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支持单位：</w:t>
      </w:r>
      <w:r>
        <w:rPr>
          <w:rFonts w:hint="eastAsia" w:ascii="仿宋" w:hAnsi="仿宋" w:eastAsia="仿宋" w:cs="仿宋"/>
          <w:sz w:val="32"/>
          <w:szCs w:val="32"/>
        </w:rPr>
        <w:t>团省委、省科协、省教育厅、省科技厅、省经信厅、省司法厅、省生态环境厅、省交通运输厅、省农业农村厅、省应急厅、省市场监管局、省地方金融监管局、省通信管理局，BSN联盟</w:t>
      </w:r>
    </w:p>
    <w:p>
      <w:pPr>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承办单位：</w:t>
      </w:r>
      <w:r>
        <w:rPr>
          <w:rFonts w:hint="eastAsia" w:ascii="仿宋" w:hAnsi="仿宋" w:eastAsia="仿宋" w:cs="仿宋"/>
          <w:sz w:val="32"/>
          <w:szCs w:val="32"/>
          <w:lang w:val="en-US" w:eastAsia="zh-CN"/>
        </w:rPr>
        <w:t>武汉市江汉区人民政府</w:t>
      </w:r>
    </w:p>
    <w:p>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四、赛制规则</w:t>
      </w:r>
    </w:p>
    <w:p>
      <w:pPr>
        <w:spacing w:line="54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（一）赛事选题</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赛事分高校组、企业组两个组别。高校重点围绕解决经济社会发展的痛点问题，发挥区块链技术应用价值，提供区块链解决方案，并基于区块链服务网络湖北省主干网提供的BSN标准联盟链底层框架完成应用开发，具体选题不限。</w:t>
      </w:r>
    </w:p>
    <w:p>
      <w:pPr>
        <w:spacing w:line="54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（二）参赛要求</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1.高校组参赛人员为全日制在校本专科生、研究生团队或个人。</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2.以团队形式参赛的，团队组成人员不超过6人(不含指导老师)。团队中可包含不超过1名本校非全日制研究生及2019-2021届毕业尚未就业人员。</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3.报名参赛的人员（团队），报名材料需经所在高校院系审核并加盖公章。</w:t>
      </w:r>
    </w:p>
    <w:p>
      <w:pPr>
        <w:spacing w:line="500" w:lineRule="exact"/>
        <w:ind w:left="640"/>
        <w:rPr>
          <w:rFonts w:hint="eastAsia" w:ascii="仿宋" w:hAnsi="仿宋" w:eastAsia="仿宋" w:cs="仿宋"/>
          <w:b/>
          <w:bCs/>
          <w:sz w:val="32"/>
          <w:szCs w:val="32"/>
        </w:rPr>
      </w:pPr>
      <w:r>
        <w:rPr>
          <w:rFonts w:hint="eastAsia" w:ascii="仿宋" w:hAnsi="仿宋" w:eastAsia="仿宋" w:cs="仿宋"/>
          <w:b/>
          <w:bCs/>
          <w:color w:val="000000"/>
          <w:sz w:val="32"/>
          <w:szCs w:val="32"/>
        </w:rPr>
        <w:t>（三）评分标准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56"/>
        <w:gridCol w:w="3244"/>
        <w:gridCol w:w="489"/>
        <w:gridCol w:w="320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评审</w:t>
            </w:r>
          </w:p>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
                <w:spacing w:val="3"/>
                <w:sz w:val="21"/>
                <w:shd w:val="clear" w:color="auto" w:fill="FFFFFF"/>
              </w:rPr>
              <w:t>项目</w:t>
            </w:r>
          </w:p>
        </w:tc>
        <w:tc>
          <w:tcPr>
            <w:tcW w:w="3700" w:type="dxa"/>
            <w:gridSpan w:val="2"/>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初赛（100分）</w:t>
            </w:r>
          </w:p>
        </w:tc>
        <w:tc>
          <w:tcPr>
            <w:tcW w:w="3693" w:type="dxa"/>
            <w:gridSpan w:val="2"/>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决赛（100分）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可行性</w:t>
            </w:r>
          </w:p>
        </w:tc>
        <w:tc>
          <w:tcPr>
            <w:tcW w:w="456" w:type="dxa"/>
            <w:noWrap w:val="0"/>
            <w:vAlign w:val="center"/>
          </w:tcPr>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Cs/>
                <w:spacing w:val="3"/>
                <w:sz w:val="21"/>
                <w:shd w:val="clear" w:color="auto" w:fill="FFFFFF"/>
              </w:rPr>
              <w:t>35分</w:t>
            </w:r>
          </w:p>
        </w:tc>
        <w:tc>
          <w:tcPr>
            <w:tcW w:w="3244" w:type="dxa"/>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围绕行业容量和发展趋势、行业接受程度、规模化发展可行性、解决行业痛点、落地成本等方面评判；内容全面、思路清晰、针对性强24-35分；基本合理、可行12-23分；不具有可行性0-11分。</w:t>
            </w:r>
          </w:p>
        </w:tc>
        <w:tc>
          <w:tcPr>
            <w:tcW w:w="489" w:type="dxa"/>
            <w:noWrap w:val="0"/>
            <w:vAlign w:val="center"/>
          </w:tcPr>
          <w:p>
            <w:pPr>
              <w:pStyle w:val="6"/>
              <w:adjustRightInd w:val="0"/>
              <w:snapToGrid w:val="0"/>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10分</w:t>
            </w:r>
          </w:p>
        </w:tc>
        <w:tc>
          <w:tcPr>
            <w:tcW w:w="3214" w:type="dxa"/>
            <w:gridSpan w:val="2"/>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围绕行业容量和发展趋势、行业接受程度、规模化发展可行性、解决行业痛点、落地成本等方面评判；内容全面、思路清晰、针对性强8-10分；基本合理、可行4-7分；不具有可行性0-3分。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创新性</w:t>
            </w:r>
          </w:p>
        </w:tc>
        <w:tc>
          <w:tcPr>
            <w:tcW w:w="456" w:type="dxa"/>
            <w:noWrap w:val="0"/>
            <w:vAlign w:val="center"/>
          </w:tcPr>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Cs/>
                <w:spacing w:val="3"/>
                <w:sz w:val="21"/>
                <w:shd w:val="clear" w:color="auto" w:fill="FFFFFF"/>
              </w:rPr>
              <w:t>35分</w:t>
            </w:r>
          </w:p>
        </w:tc>
        <w:tc>
          <w:tcPr>
            <w:tcW w:w="3244" w:type="dxa"/>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围绕是否充分发挥区块链技术的应用价值、技术创新、理念创新、模式创新、场景创新等方面评判；创新性强24-35分，创新性一般12-23分，缺乏创新性0-11分。</w:t>
            </w:r>
          </w:p>
        </w:tc>
        <w:tc>
          <w:tcPr>
            <w:tcW w:w="489" w:type="dxa"/>
            <w:noWrap w:val="0"/>
            <w:vAlign w:val="center"/>
          </w:tcPr>
          <w:p>
            <w:pPr>
              <w:pStyle w:val="6"/>
              <w:adjustRightInd w:val="0"/>
              <w:snapToGrid w:val="0"/>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10分</w:t>
            </w:r>
          </w:p>
        </w:tc>
        <w:tc>
          <w:tcPr>
            <w:tcW w:w="3214" w:type="dxa"/>
            <w:gridSpan w:val="2"/>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围绕是否充分发挥区块链技术的应用价值、技术创新、理念创新、模式创新、场景创新等方面评判；创新性强8-10分，创新性一般4-7分，缺乏创新性0-3分。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功能性</w:t>
            </w:r>
          </w:p>
        </w:tc>
        <w:tc>
          <w:tcPr>
            <w:tcW w:w="456" w:type="dxa"/>
            <w:noWrap w:val="0"/>
            <w:vAlign w:val="center"/>
          </w:tcPr>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Cs/>
                <w:spacing w:val="3"/>
                <w:sz w:val="21"/>
                <w:shd w:val="clear" w:color="auto" w:fill="FFFFFF"/>
              </w:rPr>
              <w:t>15分</w:t>
            </w:r>
          </w:p>
        </w:tc>
        <w:tc>
          <w:tcPr>
            <w:tcW w:w="3244" w:type="dxa"/>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围绕技术能力、产品设计、方案设计、用户体验等方面评判；功能性强11-15分，功能性一般6-10分，缺乏功能性0-5分。</w:t>
            </w:r>
          </w:p>
        </w:tc>
        <w:tc>
          <w:tcPr>
            <w:tcW w:w="489" w:type="dxa"/>
            <w:noWrap w:val="0"/>
            <w:vAlign w:val="center"/>
          </w:tcPr>
          <w:p>
            <w:pPr>
              <w:pStyle w:val="6"/>
              <w:adjustRightInd w:val="0"/>
              <w:snapToGrid w:val="0"/>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40分</w:t>
            </w:r>
          </w:p>
        </w:tc>
        <w:tc>
          <w:tcPr>
            <w:tcW w:w="3214" w:type="dxa"/>
            <w:gridSpan w:val="2"/>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围绕技术能力、产品设计、方案设计、用户体验等方面评判；功能性强27-40分，功能性一般13-26分，缺乏功能性0-12分。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推广性</w:t>
            </w:r>
          </w:p>
        </w:tc>
        <w:tc>
          <w:tcPr>
            <w:tcW w:w="456" w:type="dxa"/>
            <w:noWrap w:val="0"/>
            <w:vAlign w:val="center"/>
          </w:tcPr>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Cs/>
                <w:spacing w:val="3"/>
                <w:sz w:val="21"/>
                <w:shd w:val="clear" w:color="auto" w:fill="FFFFFF"/>
              </w:rPr>
              <w:t>8分</w:t>
            </w:r>
          </w:p>
        </w:tc>
        <w:tc>
          <w:tcPr>
            <w:tcW w:w="3244" w:type="dxa"/>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围绕推广模式、推广应用范围、可持续发展可行性、社会和经济效应等方面评判；推广性强7-8分，可推广性一般4-6分，缺乏推广性0-3分。</w:t>
            </w:r>
          </w:p>
        </w:tc>
        <w:tc>
          <w:tcPr>
            <w:tcW w:w="489" w:type="dxa"/>
            <w:noWrap w:val="0"/>
            <w:vAlign w:val="center"/>
          </w:tcPr>
          <w:p>
            <w:pPr>
              <w:pStyle w:val="6"/>
              <w:adjustRightInd w:val="0"/>
              <w:snapToGrid w:val="0"/>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20分</w:t>
            </w:r>
          </w:p>
        </w:tc>
        <w:tc>
          <w:tcPr>
            <w:tcW w:w="3214" w:type="dxa"/>
            <w:gridSpan w:val="2"/>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围绕推广模式、推广应用范围、可持续发展可行性、社会和经济效应等方面评判；推广性强14-20分，可推广性一般7-13分，缺乏推广性0-6分。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noWrap w:val="0"/>
            <w:vAlign w:val="center"/>
          </w:tcPr>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开发</w:t>
            </w:r>
          </w:p>
          <w:p>
            <w:pPr>
              <w:pStyle w:val="6"/>
              <w:adjustRightInd w:val="0"/>
              <w:snapToGrid w:val="0"/>
              <w:spacing w:line="240" w:lineRule="auto"/>
              <w:ind w:firstLine="0" w:firstLineChars="0"/>
              <w:jc w:val="center"/>
              <w:rPr>
                <w:rFonts w:hint="eastAsia" w:ascii="仿宋" w:hAnsi="仿宋" w:eastAsia="仿宋" w:cs="仿宋"/>
                <w:b/>
                <w:spacing w:val="3"/>
                <w:sz w:val="21"/>
                <w:shd w:val="clear" w:color="auto" w:fill="FFFFFF"/>
              </w:rPr>
            </w:pPr>
            <w:r>
              <w:rPr>
                <w:rFonts w:hint="eastAsia" w:ascii="仿宋" w:hAnsi="仿宋" w:eastAsia="仿宋" w:cs="仿宋"/>
                <w:b/>
                <w:spacing w:val="3"/>
                <w:sz w:val="21"/>
                <w:shd w:val="clear" w:color="auto" w:fill="FFFFFF"/>
              </w:rPr>
              <w:t>实力</w:t>
            </w:r>
          </w:p>
        </w:tc>
        <w:tc>
          <w:tcPr>
            <w:tcW w:w="456" w:type="dxa"/>
            <w:noWrap w:val="0"/>
            <w:vAlign w:val="center"/>
          </w:tcPr>
          <w:p>
            <w:pPr>
              <w:pStyle w:val="6"/>
              <w:adjustRightInd w:val="0"/>
              <w:snapToGrid w:val="0"/>
              <w:spacing w:line="240" w:lineRule="auto"/>
              <w:ind w:firstLine="0" w:firstLineChars="0"/>
              <w:jc w:val="center"/>
              <w:rPr>
                <w:rFonts w:hint="eastAsia" w:ascii="仿宋" w:hAnsi="仿宋" w:eastAsia="仿宋" w:cs="仿宋"/>
                <w:bCs/>
                <w:spacing w:val="3"/>
                <w:sz w:val="21"/>
                <w:shd w:val="clear" w:color="auto" w:fill="FFFFFF"/>
              </w:rPr>
            </w:pPr>
            <w:r>
              <w:rPr>
                <w:rFonts w:hint="eastAsia" w:ascii="仿宋" w:hAnsi="仿宋" w:eastAsia="仿宋" w:cs="仿宋"/>
                <w:bCs/>
                <w:spacing w:val="3"/>
                <w:sz w:val="21"/>
                <w:shd w:val="clear" w:color="auto" w:fill="FFFFFF"/>
              </w:rPr>
              <w:t>7分</w:t>
            </w:r>
          </w:p>
        </w:tc>
        <w:tc>
          <w:tcPr>
            <w:tcW w:w="3244" w:type="dxa"/>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参赛作品能否在BSN平台上部署运行，根据运行成效进行评价；运行稳定、流畅6-7分，运行一般4-5分，运行较差0-3分。</w:t>
            </w:r>
          </w:p>
        </w:tc>
        <w:tc>
          <w:tcPr>
            <w:tcW w:w="489" w:type="dxa"/>
            <w:noWrap w:val="0"/>
            <w:vAlign w:val="center"/>
          </w:tcPr>
          <w:p>
            <w:pPr>
              <w:pStyle w:val="6"/>
              <w:adjustRightInd w:val="0"/>
              <w:snapToGrid w:val="0"/>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20分</w:t>
            </w:r>
          </w:p>
        </w:tc>
        <w:tc>
          <w:tcPr>
            <w:tcW w:w="3214" w:type="dxa"/>
            <w:gridSpan w:val="2"/>
            <w:noWrap w:val="0"/>
            <w:vAlign w:val="center"/>
          </w:tcPr>
          <w:p>
            <w:pPr>
              <w:pStyle w:val="6"/>
              <w:adjustRightInd w:val="0"/>
              <w:snapToGrid w:val="0"/>
              <w:spacing w:line="240" w:lineRule="auto"/>
              <w:ind w:firstLine="0" w:firstLineChars="0"/>
              <w:rPr>
                <w:rFonts w:hint="eastAsia" w:ascii="仿宋" w:hAnsi="仿宋" w:eastAsia="仿宋" w:cs="仿宋"/>
                <w:sz w:val="21"/>
              </w:rPr>
            </w:pPr>
            <w:r>
              <w:rPr>
                <w:rFonts w:hint="eastAsia" w:ascii="仿宋" w:hAnsi="仿宋" w:eastAsia="仿宋" w:cs="仿宋"/>
                <w:sz w:val="21"/>
              </w:rPr>
              <w:t>参赛作品能否在BSN平台上部署运行，根据运行成效进行评价；运行稳定、流畅14-20分，运行一般7-13分，运行较差0-6分。</w:t>
            </w:r>
          </w:p>
        </w:tc>
      </w:tr>
    </w:tbl>
    <w:p>
      <w:pPr>
        <w:spacing w:line="560" w:lineRule="exact"/>
        <w:ind w:left="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（四）奖项设置和政策支持</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1.高校组设置一等奖1名、二等奖2名、三等奖3名、优胜奖4名。获一、二、三等奖和优胜奖的</w:t>
      </w:r>
      <w:r>
        <w:rPr>
          <w:rFonts w:hint="eastAsia" w:ascii="仿宋" w:hAnsi="仿宋" w:eastAsia="仿宋" w:cs="仿宋"/>
          <w:sz w:val="32"/>
          <w:szCs w:val="32"/>
          <w:lang w:val="en-US" w:eastAsia="zh-CN"/>
        </w:rPr>
        <w:t>人员（</w:t>
      </w:r>
      <w:r>
        <w:rPr>
          <w:rFonts w:hint="eastAsia" w:ascii="仿宋" w:hAnsi="仿宋" w:eastAsia="仿宋" w:cs="仿宋"/>
          <w:sz w:val="32"/>
          <w:szCs w:val="32"/>
        </w:rPr>
        <w:t>团队</w:t>
      </w:r>
      <w:r>
        <w:rPr>
          <w:rFonts w:hint="eastAsia" w:ascii="仿宋" w:hAnsi="仿宋" w:eastAsia="仿宋" w:cs="仿宋"/>
          <w:sz w:val="32"/>
          <w:szCs w:val="32"/>
          <w:lang w:val="en-US" w:eastAsia="zh-CN"/>
        </w:rPr>
        <w:t>）</w:t>
      </w:r>
      <w:r>
        <w:rPr>
          <w:rFonts w:hint="eastAsia" w:ascii="仿宋" w:hAnsi="仿宋" w:eastAsia="仿宋" w:cs="仿宋"/>
          <w:sz w:val="32"/>
          <w:szCs w:val="32"/>
        </w:rPr>
        <w:t>将分别获得3万、2万、1万、0.5万元奖金支持。</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2.对首次入驻江汉区众创空间或科技孵化器的大学生创业团队，可连续2年获得最高36000元/年的房租补贴。</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五、赛程安排</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）在线报名</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11月8日</w:t>
      </w:r>
      <w:r>
        <w:rPr>
          <w:rFonts w:hint="eastAsia" w:ascii="仿宋" w:hAnsi="仿宋" w:eastAsia="仿宋" w:cs="仿宋"/>
          <w:sz w:val="32"/>
          <w:szCs w:val="32"/>
          <w:lang w:val="en-US" w:eastAsia="zh-CN"/>
        </w:rPr>
        <w:t>截止</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报名形式：</w:t>
      </w:r>
      <w:r>
        <w:rPr>
          <w:rFonts w:hint="eastAsia" w:ascii="仿宋" w:hAnsi="仿宋" w:eastAsia="仿宋" w:cs="仿宋"/>
          <w:sz w:val="32"/>
          <w:szCs w:val="32"/>
        </w:rPr>
        <w:t>登陆大赛官方网站（http://bsn.cjyun.org/）注册报名，在线提交</w:t>
      </w:r>
      <w:r>
        <w:rPr>
          <w:rFonts w:hint="eastAsia" w:ascii="仿宋" w:hAnsi="仿宋" w:eastAsia="仿宋" w:cs="仿宋"/>
          <w:sz w:val="32"/>
          <w:szCs w:val="32"/>
          <w:lang w:val="en-US" w:eastAsia="zh-CN"/>
        </w:rPr>
        <w:t>WORD、</w:t>
      </w:r>
      <w:r>
        <w:rPr>
          <w:rFonts w:hint="eastAsia" w:ascii="仿宋" w:hAnsi="仿宋" w:eastAsia="仿宋" w:cs="仿宋"/>
          <w:sz w:val="32"/>
          <w:szCs w:val="32"/>
        </w:rPr>
        <w:t>PPT</w:t>
      </w:r>
      <w:r>
        <w:rPr>
          <w:rFonts w:hint="eastAsia" w:ascii="仿宋" w:hAnsi="仿宋" w:eastAsia="仿宋" w:cs="仿宋"/>
          <w:sz w:val="32"/>
          <w:szCs w:val="32"/>
          <w:lang w:val="en-US" w:eastAsia="zh-CN"/>
        </w:rPr>
        <w:t>形式</w:t>
      </w:r>
      <w:r>
        <w:rPr>
          <w:rFonts w:hint="eastAsia" w:ascii="仿宋" w:hAnsi="仿宋" w:eastAsia="仿宋" w:cs="仿宋"/>
          <w:sz w:val="32"/>
          <w:szCs w:val="32"/>
        </w:rPr>
        <w:t>参赛区块链应用设计方案（初赛阶段无需应用开发），参赛设计方案应包括应用场景现状和痛点分析、使用区块链技术的必要性、商业模式、业务逻辑、技术选型、团队技术实力等。</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）初赛</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2021年11月9日—11月10日</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评审作品：</w:t>
      </w:r>
      <w:r>
        <w:rPr>
          <w:rFonts w:hint="eastAsia" w:ascii="仿宋" w:hAnsi="仿宋" w:eastAsia="仿宋" w:cs="仿宋"/>
          <w:sz w:val="32"/>
          <w:szCs w:val="32"/>
        </w:rPr>
        <w:t>区块链应用设计方案</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评审方式：</w:t>
      </w:r>
      <w:r>
        <w:rPr>
          <w:rFonts w:hint="eastAsia" w:ascii="仿宋" w:hAnsi="仿宋" w:eastAsia="仿宋" w:cs="仿宋"/>
          <w:sz w:val="32"/>
          <w:szCs w:val="32"/>
        </w:rPr>
        <w:t>线下集中评审</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评审地点：</w:t>
      </w:r>
      <w:r>
        <w:rPr>
          <w:rFonts w:hint="eastAsia" w:ascii="仿宋" w:hAnsi="仿宋" w:eastAsia="仿宋" w:cs="仿宋"/>
          <w:sz w:val="32"/>
          <w:szCs w:val="32"/>
        </w:rPr>
        <w:t>江汉区</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评审流程：</w:t>
      </w:r>
      <w:r>
        <w:rPr>
          <w:rFonts w:hint="eastAsia" w:ascii="仿宋" w:hAnsi="仿宋" w:eastAsia="仿宋" w:cs="仿宋"/>
          <w:sz w:val="32"/>
          <w:szCs w:val="32"/>
        </w:rPr>
        <w:t>从大赛评审专家库中抽选专家，组成专家评审团，对参赛选手在线提交的区块链应用设计方案进行评审。评审专家按照评分规则进行现场评分。专家遴选和初赛评审环节，将邀请1名公证人员进行现场监督。</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初赛结果发布：</w:t>
      </w:r>
      <w:r>
        <w:rPr>
          <w:rFonts w:hint="eastAsia" w:ascii="仿宋" w:hAnsi="仿宋" w:eastAsia="仿宋" w:cs="仿宋"/>
          <w:sz w:val="32"/>
          <w:szCs w:val="32"/>
        </w:rPr>
        <w:t>初赛得分排名前10的参赛作品进入</w:t>
      </w:r>
      <w:r>
        <w:rPr>
          <w:rFonts w:hint="eastAsia" w:ascii="仿宋" w:hAnsi="仿宋" w:eastAsia="仿宋" w:cs="仿宋"/>
          <w:sz w:val="32"/>
          <w:szCs w:val="32"/>
          <w:lang w:eastAsia="zh-CN"/>
        </w:rPr>
        <w:t>决</w:t>
      </w:r>
      <w:r>
        <w:rPr>
          <w:rFonts w:hint="eastAsia" w:ascii="仿宋" w:hAnsi="仿宋" w:eastAsia="仿宋" w:cs="仿宋"/>
          <w:sz w:val="32"/>
          <w:szCs w:val="32"/>
        </w:rPr>
        <w:t>赛环节。入围名单将在大赛官网公布。</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）决赛</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2021年11月28日—11月29日</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评审作品：</w:t>
      </w:r>
      <w:r>
        <w:rPr>
          <w:rFonts w:hint="eastAsia" w:ascii="仿宋" w:hAnsi="仿宋" w:eastAsia="仿宋" w:cs="仿宋"/>
          <w:sz w:val="32"/>
          <w:szCs w:val="32"/>
        </w:rPr>
        <w:t>基于BSN标准联盟链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BSN开放联盟链开放的</w:t>
      </w:r>
      <w:r>
        <w:rPr>
          <w:rFonts w:hint="eastAsia" w:ascii="仿宋" w:hAnsi="仿宋" w:eastAsia="仿宋" w:cs="仿宋"/>
          <w:sz w:val="32"/>
          <w:szCs w:val="32"/>
        </w:rPr>
        <w:t>完整智能合约链码包</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评审方式：</w:t>
      </w:r>
      <w:r>
        <w:rPr>
          <w:rFonts w:hint="eastAsia" w:ascii="仿宋" w:hAnsi="仿宋" w:eastAsia="仿宋" w:cs="仿宋"/>
          <w:sz w:val="32"/>
          <w:szCs w:val="32"/>
        </w:rPr>
        <w:t>参赛选手现场演示、专家评审打分+云直播</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评审地点：</w:t>
      </w:r>
      <w:r>
        <w:rPr>
          <w:rFonts w:hint="eastAsia" w:ascii="仿宋" w:hAnsi="仿宋" w:eastAsia="仿宋" w:cs="仿宋"/>
          <w:sz w:val="32"/>
          <w:szCs w:val="32"/>
        </w:rPr>
        <w:t>江汉区</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评审流程：</w:t>
      </w:r>
      <w:r>
        <w:rPr>
          <w:rFonts w:hint="eastAsia" w:ascii="仿宋" w:hAnsi="仿宋" w:eastAsia="仿宋" w:cs="仿宋"/>
          <w:sz w:val="32"/>
          <w:szCs w:val="32"/>
        </w:rPr>
        <w:t>从大赛评审专家库中抽选专家，组成专家评审团。专家评审团结合链码包开发和现场演示情况进行评审打分。专家遴选和决赛评审环节，将邀请1名公证人员进行现场监督。</w:t>
      </w:r>
    </w:p>
    <w:p>
      <w:pPr>
        <w:widowControl/>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决赛结果发布：</w:t>
      </w:r>
      <w:r>
        <w:rPr>
          <w:rFonts w:hint="eastAsia" w:ascii="仿宋" w:hAnsi="仿宋" w:eastAsia="仿宋" w:cs="仿宋"/>
          <w:sz w:val="32"/>
          <w:szCs w:val="32"/>
        </w:rPr>
        <w:t>评奖结果将在大赛官网发布。</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）投融资对接会</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2021年11月29日</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江汉区</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活动内容：</w:t>
      </w:r>
      <w:r>
        <w:rPr>
          <w:rFonts w:hint="eastAsia" w:ascii="仿宋" w:hAnsi="仿宋" w:eastAsia="仿宋" w:cs="仿宋"/>
          <w:sz w:val="32"/>
          <w:szCs w:val="32"/>
        </w:rPr>
        <w:t>决赛结束后，邀请参赛</w:t>
      </w:r>
      <w:r>
        <w:rPr>
          <w:rFonts w:hint="eastAsia" w:ascii="仿宋" w:hAnsi="仿宋" w:eastAsia="仿宋" w:cs="仿宋"/>
          <w:sz w:val="32"/>
          <w:szCs w:val="32"/>
          <w:lang w:val="en-US" w:eastAsia="zh-CN"/>
        </w:rPr>
        <w:t>人员（</w:t>
      </w:r>
      <w:r>
        <w:rPr>
          <w:rFonts w:hint="eastAsia" w:ascii="仿宋" w:hAnsi="仿宋" w:eastAsia="仿宋" w:cs="仿宋"/>
          <w:sz w:val="32"/>
          <w:szCs w:val="32"/>
        </w:rPr>
        <w:t>团队</w:t>
      </w:r>
      <w:r>
        <w:rPr>
          <w:rFonts w:hint="eastAsia" w:ascii="仿宋" w:hAnsi="仿宋" w:eastAsia="仿宋" w:cs="仿宋"/>
          <w:sz w:val="32"/>
          <w:szCs w:val="32"/>
          <w:lang w:val="en-US" w:eastAsia="zh-CN"/>
        </w:rPr>
        <w:t>）</w:t>
      </w:r>
      <w:r>
        <w:rPr>
          <w:rFonts w:hint="eastAsia" w:ascii="仿宋" w:hAnsi="仿宋" w:eastAsia="仿宋" w:cs="仿宋"/>
          <w:sz w:val="32"/>
          <w:szCs w:val="32"/>
        </w:rPr>
        <w:t>参加由江汉区举办的投融资对接会。</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）颁奖</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2021年12月上旬</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武汉市（待定）</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活动内容：</w:t>
      </w:r>
      <w:r>
        <w:rPr>
          <w:rFonts w:hint="eastAsia" w:ascii="仿宋" w:hAnsi="仿宋" w:eastAsia="仿宋" w:cs="仿宋"/>
          <w:sz w:val="32"/>
          <w:szCs w:val="32"/>
        </w:rPr>
        <w:t>在第二届区块链服务网络（BSN）全球技术创新发展峰会上向获奖参赛团队颁发获奖证书，宣传展示获奖成果。</w:t>
      </w:r>
    </w:p>
    <w:p>
      <w:pPr>
        <w:numPr>
          <w:ilvl w:val="0"/>
          <w:numId w:val="0"/>
        </w:numPr>
        <w:spacing w:line="560" w:lineRule="exact"/>
        <w:ind w:left="630" w:leftChars="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有关要求</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（一）认真组织师生参赛。</w:t>
      </w:r>
      <w:r>
        <w:rPr>
          <w:rFonts w:hint="eastAsia" w:ascii="仿宋" w:hAnsi="仿宋" w:eastAsia="仿宋" w:cs="仿宋"/>
          <w:sz w:val="32"/>
          <w:szCs w:val="32"/>
        </w:rPr>
        <w:t>大赛是贯彻落实习近平总书记在中央政治局第十八次集体学习是的重要讲话精神，贯彻落实省委省政府关于加快推进区块链科技创新和产业发展的重要举措。本次大赛</w:t>
      </w:r>
      <w:r>
        <w:rPr>
          <w:rFonts w:hint="eastAsia" w:ascii="仿宋" w:hAnsi="仿宋" w:eastAsia="仿宋" w:cs="仿宋"/>
          <w:sz w:val="32"/>
          <w:szCs w:val="32"/>
          <w:lang w:val="en-US" w:eastAsia="zh-CN"/>
        </w:rPr>
        <w:t>是</w:t>
      </w:r>
      <w:r>
        <w:rPr>
          <w:rFonts w:hint="eastAsia" w:ascii="仿宋" w:hAnsi="仿宋" w:eastAsia="仿宋" w:cs="仿宋"/>
          <w:sz w:val="32"/>
          <w:szCs w:val="32"/>
        </w:rPr>
        <w:t>2021年全国“双创”活动周湖北会场重点活动，获奖作品将在12月份举办的“第二届区块链服务网络（BSN）全球技术创新发展峰会”上发布展示，请各高校高度重视，认真组织师生参加此次赛事活动。</w:t>
      </w:r>
    </w:p>
    <w:p>
      <w:pPr>
        <w:spacing w:line="560" w:lineRule="exact"/>
        <w:ind w:firstLine="482" w:firstLineChars="150"/>
        <w:rPr>
          <w:rFonts w:hint="eastAsia" w:ascii="仿宋" w:hAnsi="仿宋" w:eastAsia="仿宋" w:cs="仿宋"/>
          <w:sz w:val="32"/>
          <w:szCs w:val="32"/>
        </w:rPr>
      </w:pPr>
      <w:r>
        <w:rPr>
          <w:rFonts w:hint="eastAsia" w:ascii="仿宋" w:hAnsi="仿宋" w:eastAsia="仿宋" w:cs="仿宋"/>
          <w:b/>
          <w:sz w:val="32"/>
          <w:szCs w:val="32"/>
        </w:rPr>
        <w:t>（二）充分用好赛事成果。</w:t>
      </w:r>
      <w:r>
        <w:rPr>
          <w:rFonts w:hint="eastAsia" w:ascii="仿宋" w:hAnsi="仿宋" w:eastAsia="仿宋" w:cs="仿宋"/>
          <w:sz w:val="32"/>
          <w:szCs w:val="32"/>
        </w:rPr>
        <w:t>相关</w:t>
      </w:r>
      <w:r>
        <w:rPr>
          <w:rFonts w:hint="eastAsia" w:ascii="仿宋" w:hAnsi="仿宋" w:eastAsia="仿宋" w:cs="仿宋"/>
          <w:sz w:val="32"/>
          <w:szCs w:val="32"/>
          <w:lang w:eastAsia="zh-CN"/>
        </w:rPr>
        <w:t>单位</w:t>
      </w:r>
      <w:r>
        <w:rPr>
          <w:rFonts w:hint="eastAsia" w:ascii="仿宋" w:hAnsi="仿宋" w:eastAsia="仿宋" w:cs="仿宋"/>
          <w:sz w:val="32"/>
          <w:szCs w:val="32"/>
        </w:rPr>
        <w:t>要通过大赛深度推动校企合作、产学研融合，培育一批区块链技术创新创业团队和人才。</w:t>
      </w:r>
    </w:p>
    <w:p>
      <w:pPr>
        <w:spacing w:line="560" w:lineRule="exact"/>
        <w:jc w:val="center"/>
        <w:rPr>
          <w:rFonts w:hint="eastAsia" w:ascii="仿宋_GB2312" w:hAnsi="Times New Roman" w:eastAsia="仿宋_GB2312" w:cs="宋体"/>
          <w:sz w:val="32"/>
          <w:szCs w:val="32"/>
          <w:lang w:eastAsia="zh-CN"/>
        </w:rPr>
      </w:pPr>
    </w:p>
    <w:p>
      <w:pPr>
        <w:spacing w:line="560" w:lineRule="exact"/>
        <w:ind w:left="5040" w:leftChars="2400" w:firstLine="0" w:firstLineChars="0"/>
        <w:jc w:val="center"/>
        <w:rPr>
          <w:rFonts w:hint="eastAsia" w:ascii="仿宋" w:hAnsi="仿宋" w:eastAsia="仿宋" w:cs="仿宋"/>
          <w:sz w:val="32"/>
          <w:szCs w:val="32"/>
        </w:rPr>
      </w:pPr>
      <w:r>
        <w:rPr>
          <w:rFonts w:hint="eastAsia" w:ascii="仿宋" w:hAnsi="仿宋" w:eastAsia="仿宋" w:cs="仿宋"/>
          <w:sz w:val="32"/>
          <w:szCs w:val="32"/>
          <w:lang w:eastAsia="zh-CN"/>
        </w:rPr>
        <w:t>共青团湖北省委</w:t>
      </w:r>
      <w:r>
        <w:rPr>
          <w:rFonts w:hint="eastAsia" w:ascii="仿宋" w:hAnsi="仿宋" w:eastAsia="仿宋" w:cs="仿宋"/>
          <w:sz w:val="32"/>
          <w:szCs w:val="32"/>
        </w:rPr>
        <w:t>办公室</w:t>
      </w:r>
    </w:p>
    <w:p>
      <w:pPr>
        <w:spacing w:line="560" w:lineRule="exact"/>
        <w:ind w:left="5040" w:leftChars="240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2021年9月 日</w:t>
      </w:r>
    </w:p>
    <w:p>
      <w:pPr>
        <w:tabs>
          <w:tab w:val="left" w:pos="4620"/>
        </w:tabs>
        <w:spacing w:line="560" w:lineRule="exact"/>
        <w:ind w:left="4418" w:leftChars="2104" w:right="964" w:rightChars="459" w:firstLine="0" w:firstLineChars="0"/>
        <w:jc w:val="center"/>
        <w:rPr>
          <w:rFonts w:hint="default" w:ascii="仿宋" w:hAnsi="仿宋" w:eastAsia="仿宋" w:cs="仿宋"/>
          <w:b/>
          <w:bCs/>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675D"/>
    <w:rsid w:val="072413C6"/>
    <w:rsid w:val="0ACE7C2A"/>
    <w:rsid w:val="11941742"/>
    <w:rsid w:val="1F472249"/>
    <w:rsid w:val="3B601087"/>
    <w:rsid w:val="44194A34"/>
    <w:rsid w:val="69C22562"/>
    <w:rsid w:val="74F070D1"/>
    <w:rsid w:val="7F98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eastAsia="宋体" w:cs="宋体"/>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Body Text First Indent"/>
    <w:qFormat/>
    <w:uiPriority w:val="99"/>
    <w:pPr>
      <w:widowControl w:val="0"/>
      <w:spacing w:after="0" w:line="360" w:lineRule="auto"/>
      <w:ind w:firstLine="200" w:firstLineChars="200"/>
      <w:jc w:val="both"/>
    </w:pPr>
    <w:rPr>
      <w:rFonts w:ascii="Times New Roman" w:hAnsi="Times New Roman" w:eastAsia="宋体" w:cs="宋体"/>
      <w:kern w:val="2"/>
      <w:sz w:val="24"/>
      <w:szCs w:val="21"/>
      <w:lang w:val="en-US" w:eastAsia="zh-CN" w:bidi="ar-SA"/>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item-name"/>
    <w:basedOn w:val="8"/>
    <w:qFormat/>
    <w:uiPriority w:val="0"/>
  </w:style>
  <w:style w:type="character" w:customStyle="1" w:styleId="12">
    <w:name w:val="item-name1"/>
    <w:basedOn w:val="8"/>
    <w:qFormat/>
    <w:uiPriority w:val="0"/>
  </w:style>
  <w:style w:type="character" w:customStyle="1" w:styleId="13">
    <w:name w:val="item-name2"/>
    <w:basedOn w:val="8"/>
    <w:qFormat/>
    <w:uiPriority w:val="0"/>
  </w:style>
  <w:style w:type="character" w:customStyle="1" w:styleId="14">
    <w:name w:val="item-name3"/>
    <w:basedOn w:val="8"/>
    <w:qFormat/>
    <w:uiPriority w:val="0"/>
  </w:style>
  <w:style w:type="character" w:customStyle="1" w:styleId="15">
    <w:name w:val="item-name4"/>
    <w:basedOn w:val="8"/>
    <w:qFormat/>
    <w:uiPriority w:val="0"/>
  </w:style>
  <w:style w:type="character" w:customStyle="1" w:styleId="16">
    <w:name w:val="news_date"/>
    <w:basedOn w:val="8"/>
    <w:qFormat/>
    <w:uiPriority w:val="0"/>
    <w:rPr>
      <w:color w:val="FFFFFF"/>
      <w:sz w:val="14"/>
      <w:szCs w:val="14"/>
      <w:shd w:val="clear" w:fill="18C890"/>
    </w:rPr>
  </w:style>
  <w:style w:type="character" w:customStyle="1" w:styleId="17">
    <w:name w:val="news_title"/>
    <w:basedOn w:val="8"/>
    <w:qFormat/>
    <w:uiPriority w:val="0"/>
  </w:style>
  <w:style w:type="character" w:customStyle="1" w:styleId="18">
    <w:name w:val="news_title1"/>
    <w:basedOn w:val="8"/>
    <w:qFormat/>
    <w:uiPriority w:val="0"/>
  </w:style>
  <w:style w:type="character" w:customStyle="1" w:styleId="19">
    <w:name w:val="article_index6"/>
    <w:basedOn w:val="8"/>
    <w:qFormat/>
    <w:uiPriority w:val="0"/>
    <w:rPr>
      <w:vanish/>
    </w:rPr>
  </w:style>
  <w:style w:type="character" w:customStyle="1" w:styleId="20">
    <w:name w:val="news_meta"/>
    <w:basedOn w:val="8"/>
    <w:qFormat/>
    <w:uiPriority w:val="0"/>
  </w:style>
  <w:style w:type="character" w:customStyle="1" w:styleId="21">
    <w:name w:val="column-name12"/>
    <w:basedOn w:val="8"/>
    <w:qFormat/>
    <w:uiPriority w:val="0"/>
    <w:rPr>
      <w:color w:val="124D83"/>
    </w:rPr>
  </w:style>
  <w:style w:type="character" w:customStyle="1" w:styleId="22">
    <w:name w:val="column-name13"/>
    <w:basedOn w:val="8"/>
    <w:qFormat/>
    <w:uiPriority w:val="0"/>
    <w:rPr>
      <w:color w:val="124D83"/>
    </w:rPr>
  </w:style>
  <w:style w:type="character" w:customStyle="1" w:styleId="23">
    <w:name w:val="column-name14"/>
    <w:basedOn w:val="8"/>
    <w:qFormat/>
    <w:uiPriority w:val="0"/>
    <w:rPr>
      <w:color w:val="124D83"/>
    </w:rPr>
  </w:style>
  <w:style w:type="character" w:customStyle="1" w:styleId="24">
    <w:name w:val="column-name15"/>
    <w:basedOn w:val="8"/>
    <w:qFormat/>
    <w:uiPriority w:val="0"/>
    <w:rPr>
      <w:color w:val="124D83"/>
    </w:rPr>
  </w:style>
  <w:style w:type="character" w:customStyle="1" w:styleId="25">
    <w:name w:val="column-name16"/>
    <w:basedOn w:val="8"/>
    <w:qFormat/>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2021-10-09T11:13:00Z</dcterms:created>
  <dc:creator>Administrator</dc:creator>
  <cp:lastModifiedBy>Administrator</cp:lastModifiedBy>
  <dcterms:modified xsi:type="dcterms:W3CDTF">2021-10-09T14:35:04Z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C234E3B7BA094697A15553975C045814</vt:lpwstr>
  </property>
</Properties>
</file>