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6EB5" w14:textId="72181BD6" w:rsidR="000A2F06" w:rsidRPr="000A2F06" w:rsidRDefault="000A2F06" w:rsidP="000A2F06">
      <w:pPr>
        <w:spacing w:after="0" w:line="460" w:lineRule="exact"/>
        <w:ind w:firstLine="0"/>
        <w:rPr>
          <w:rFonts w:ascii="黑体" w:eastAsia="黑体" w:hAnsi="黑体"/>
          <w:sz w:val="28"/>
          <w:szCs w:val="28"/>
        </w:rPr>
      </w:pPr>
      <w:r w:rsidRPr="000A2F06">
        <w:rPr>
          <w:rFonts w:ascii="黑体" w:eastAsia="黑体" w:hAnsi="黑体" w:hint="eastAsia"/>
          <w:sz w:val="28"/>
          <w:szCs w:val="28"/>
        </w:rPr>
        <w:t>附件2</w:t>
      </w:r>
      <w:r w:rsidR="00B315DA">
        <w:rPr>
          <w:rFonts w:ascii="黑体" w:eastAsia="黑体" w:hAnsi="黑体" w:hint="eastAsia"/>
          <w:sz w:val="28"/>
          <w:szCs w:val="28"/>
        </w:rPr>
        <w:t>：</w:t>
      </w:r>
    </w:p>
    <w:p w14:paraId="49E620F5" w14:textId="77777777" w:rsidR="00A31655" w:rsidRPr="00086649" w:rsidRDefault="00A31655" w:rsidP="00A31655">
      <w:pPr>
        <w:spacing w:beforeLines="50" w:before="120" w:afterLines="50" w:after="120" w:line="460" w:lineRule="exact"/>
        <w:ind w:firstLine="0"/>
        <w:jc w:val="center"/>
        <w:rPr>
          <w:rFonts w:ascii="方正小标宋简体" w:eastAsia="方正小标宋简体"/>
          <w:sz w:val="36"/>
          <w:szCs w:val="36"/>
        </w:rPr>
      </w:pPr>
      <w:r w:rsidRPr="00086649">
        <w:rPr>
          <w:rFonts w:ascii="方正小标宋简体" w:eastAsia="方正小标宋简体" w:hint="eastAsia"/>
          <w:sz w:val="36"/>
          <w:szCs w:val="36"/>
        </w:rPr>
        <w:t>优秀主讲人评分</w:t>
      </w:r>
      <w:r>
        <w:rPr>
          <w:rFonts w:ascii="方正小标宋简体" w:eastAsia="方正小标宋简体" w:hint="eastAsia"/>
          <w:sz w:val="36"/>
          <w:szCs w:val="36"/>
        </w:rPr>
        <w:t>细则</w:t>
      </w:r>
    </w:p>
    <w:p w14:paraId="1C8B332B" w14:textId="425E8F4C" w:rsidR="00A31655" w:rsidRPr="00086649" w:rsidRDefault="00A31655" w:rsidP="00A31655">
      <w:pPr>
        <w:spacing w:beforeLines="25" w:before="60" w:afterLines="5" w:after="12" w:line="460" w:lineRule="exact"/>
        <w:rPr>
          <w:rFonts w:ascii="黑体" w:eastAsia="黑体" w:hAnsi="黑体"/>
          <w:b/>
          <w:bCs/>
          <w:sz w:val="32"/>
          <w:szCs w:val="32"/>
        </w:rPr>
      </w:pPr>
      <w:r w:rsidRPr="00086649">
        <w:rPr>
          <w:rFonts w:ascii="黑体" w:eastAsia="黑体" w:hAnsi="黑体"/>
          <w:b/>
          <w:bCs/>
          <w:sz w:val="32"/>
          <w:szCs w:val="32"/>
        </w:rPr>
        <w:t>一</w:t>
      </w:r>
      <w:r w:rsidR="004B7F14">
        <w:rPr>
          <w:rFonts w:ascii="黑体" w:eastAsia="黑体" w:hAnsi="黑体" w:hint="eastAsia"/>
          <w:b/>
          <w:bCs/>
          <w:sz w:val="32"/>
          <w:szCs w:val="32"/>
        </w:rPr>
        <w:t>、</w:t>
      </w:r>
      <w:r w:rsidRPr="00086649">
        <w:rPr>
          <w:rFonts w:ascii="黑体" w:eastAsia="黑体" w:hAnsi="黑体"/>
          <w:b/>
          <w:bCs/>
          <w:sz w:val="32"/>
          <w:szCs w:val="32"/>
        </w:rPr>
        <w:t>计分规则</w:t>
      </w:r>
    </w:p>
    <w:p w14:paraId="2336BC22" w14:textId="77777777" w:rsidR="00A31655" w:rsidRPr="00086649" w:rsidRDefault="00A31655" w:rsidP="00A31655">
      <w:pPr>
        <w:spacing w:line="460" w:lineRule="exact"/>
        <w:rPr>
          <w:sz w:val="28"/>
          <w:szCs w:val="28"/>
        </w:rPr>
      </w:pPr>
      <w:r w:rsidRPr="00086649">
        <w:rPr>
          <w:sz w:val="28"/>
          <w:szCs w:val="28"/>
        </w:rPr>
        <w:t>1.评委从演讲内容、语言表达、思路逻辑、时间把控四个方面对选手在两个环节的表现分别进行打分，每个环节的总分共计100分。</w:t>
      </w:r>
    </w:p>
    <w:p w14:paraId="05DC3115" w14:textId="45E80F2E" w:rsidR="00A31655" w:rsidRPr="00086649" w:rsidRDefault="00A31655" w:rsidP="009B4755">
      <w:pPr>
        <w:spacing w:line="460" w:lineRule="exact"/>
        <w:rPr>
          <w:sz w:val="28"/>
          <w:szCs w:val="28"/>
        </w:rPr>
      </w:pPr>
      <w:r w:rsidRPr="00086649">
        <w:rPr>
          <w:sz w:val="28"/>
          <w:szCs w:val="28"/>
        </w:rPr>
        <w:t>2.</w:t>
      </w:r>
      <w:r w:rsidR="009B4755" w:rsidRPr="00BE353C">
        <w:rPr>
          <w:rFonts w:hAnsi="微软雅黑" w:cs="宋体" w:hint="eastAsia"/>
          <w:color w:val="333333"/>
          <w:kern w:val="0"/>
          <w:sz w:val="28"/>
          <w:szCs w:val="28"/>
        </w:rPr>
        <w:t>最终得分=校专职团干评分（百分制）*40%+学院代表评分（百分制）*</w:t>
      </w:r>
      <w:r w:rsidR="009B4755">
        <w:rPr>
          <w:rFonts w:hAnsi="微软雅黑" w:cs="宋体"/>
          <w:color w:val="333333"/>
          <w:kern w:val="0"/>
          <w:sz w:val="28"/>
          <w:szCs w:val="28"/>
        </w:rPr>
        <w:t>2</w:t>
      </w:r>
      <w:r w:rsidR="009B4755" w:rsidRPr="00BE353C">
        <w:rPr>
          <w:rFonts w:hAnsi="微软雅黑" w:cs="宋体" w:hint="eastAsia"/>
          <w:color w:val="333333"/>
          <w:kern w:val="0"/>
          <w:sz w:val="28"/>
          <w:szCs w:val="28"/>
        </w:rPr>
        <w:t>0%+</w:t>
      </w:r>
      <w:r w:rsidR="009B4755" w:rsidRPr="00992FB9">
        <w:rPr>
          <w:rFonts w:hAnsi="微软雅黑" w:cs="宋体" w:hint="eastAsia"/>
          <w:color w:val="333333"/>
          <w:kern w:val="0"/>
          <w:sz w:val="28"/>
          <w:szCs w:val="28"/>
        </w:rPr>
        <w:t>班团代表</w:t>
      </w:r>
      <w:r w:rsidR="009B4755">
        <w:rPr>
          <w:rFonts w:hAnsi="微软雅黑" w:cs="宋体" w:hint="eastAsia"/>
          <w:color w:val="333333"/>
          <w:kern w:val="0"/>
          <w:sz w:val="28"/>
          <w:szCs w:val="28"/>
        </w:rPr>
        <w:t>评分</w:t>
      </w:r>
      <w:r w:rsidR="009B4755" w:rsidRPr="00BE353C">
        <w:rPr>
          <w:rFonts w:hAnsi="微软雅黑" w:cs="宋体" w:hint="eastAsia"/>
          <w:color w:val="333333"/>
          <w:kern w:val="0"/>
          <w:sz w:val="28"/>
          <w:szCs w:val="28"/>
        </w:rPr>
        <w:t>（百分制）</w:t>
      </w:r>
      <w:r w:rsidR="009B4755">
        <w:rPr>
          <w:rFonts w:hAnsi="微软雅黑" w:cs="宋体"/>
          <w:color w:val="333333"/>
          <w:kern w:val="0"/>
          <w:sz w:val="28"/>
          <w:szCs w:val="28"/>
        </w:rPr>
        <w:t>*20</w:t>
      </w:r>
      <w:r w:rsidR="009B4755" w:rsidRPr="00BE353C">
        <w:rPr>
          <w:rFonts w:hAnsi="微软雅黑" w:cs="宋体" w:hint="eastAsia"/>
          <w:color w:val="333333"/>
          <w:kern w:val="0"/>
          <w:sz w:val="28"/>
          <w:szCs w:val="28"/>
        </w:rPr>
        <w:t>%</w:t>
      </w:r>
      <w:r w:rsidR="009B4755">
        <w:rPr>
          <w:rFonts w:hAnsi="微软雅黑" w:cs="宋体"/>
          <w:color w:val="333333"/>
          <w:kern w:val="0"/>
          <w:sz w:val="28"/>
          <w:szCs w:val="28"/>
        </w:rPr>
        <w:t>+</w:t>
      </w:r>
      <w:r w:rsidR="009B4755" w:rsidRPr="00BE353C">
        <w:rPr>
          <w:rFonts w:hAnsi="微软雅黑" w:cs="宋体" w:hint="eastAsia"/>
          <w:color w:val="333333"/>
          <w:kern w:val="0"/>
          <w:sz w:val="28"/>
          <w:szCs w:val="28"/>
        </w:rPr>
        <w:t>大众评审团评分（百分制）*</w:t>
      </w:r>
      <w:r w:rsidR="009B4755">
        <w:rPr>
          <w:rFonts w:hAnsi="微软雅黑" w:cs="宋体"/>
          <w:color w:val="333333"/>
          <w:kern w:val="0"/>
          <w:sz w:val="28"/>
          <w:szCs w:val="28"/>
        </w:rPr>
        <w:t>2</w:t>
      </w:r>
      <w:r w:rsidR="009B4755" w:rsidRPr="00BE353C">
        <w:rPr>
          <w:rFonts w:hAnsi="微软雅黑" w:cs="宋体" w:hint="eastAsia"/>
          <w:color w:val="333333"/>
          <w:kern w:val="0"/>
          <w:sz w:val="28"/>
          <w:szCs w:val="28"/>
        </w:rPr>
        <w:t>0%</w:t>
      </w:r>
      <w:r w:rsidRPr="00086649">
        <w:rPr>
          <w:sz w:val="28"/>
          <w:szCs w:val="28"/>
        </w:rPr>
        <w:t>；</w:t>
      </w:r>
    </w:p>
    <w:p w14:paraId="6B53A61A" w14:textId="77777777" w:rsidR="00A31655" w:rsidRPr="00086649" w:rsidRDefault="00A31655" w:rsidP="00A31655">
      <w:pPr>
        <w:spacing w:line="460" w:lineRule="exact"/>
        <w:rPr>
          <w:sz w:val="28"/>
          <w:szCs w:val="28"/>
        </w:rPr>
      </w:pPr>
      <w:r w:rsidRPr="00086649">
        <w:rPr>
          <w:sz w:val="28"/>
          <w:szCs w:val="28"/>
        </w:rPr>
        <w:t>3.评分皆为去掉最高分、最低分取平均分。</w:t>
      </w:r>
    </w:p>
    <w:p w14:paraId="03182B7C" w14:textId="74AAA222" w:rsidR="00A31655" w:rsidRPr="00086649" w:rsidRDefault="00A31655" w:rsidP="00A31655">
      <w:pPr>
        <w:spacing w:beforeLines="25" w:before="60" w:afterLines="5" w:after="12" w:line="460" w:lineRule="exact"/>
        <w:rPr>
          <w:rFonts w:ascii="黑体" w:eastAsia="黑体" w:hAnsi="黑体"/>
          <w:b/>
          <w:bCs/>
          <w:sz w:val="32"/>
          <w:szCs w:val="32"/>
        </w:rPr>
      </w:pPr>
      <w:r w:rsidRPr="00086649">
        <w:rPr>
          <w:rFonts w:ascii="黑体" w:eastAsia="黑体" w:hAnsi="黑体"/>
          <w:b/>
          <w:bCs/>
          <w:sz w:val="32"/>
          <w:szCs w:val="32"/>
        </w:rPr>
        <w:t>二</w:t>
      </w:r>
      <w:r w:rsidR="004B7F14">
        <w:rPr>
          <w:rFonts w:ascii="黑体" w:eastAsia="黑体" w:hAnsi="黑体" w:hint="eastAsia"/>
          <w:b/>
          <w:bCs/>
          <w:sz w:val="32"/>
          <w:szCs w:val="32"/>
        </w:rPr>
        <w:t>、</w:t>
      </w:r>
      <w:r w:rsidRPr="00086649">
        <w:rPr>
          <w:rFonts w:ascii="黑体" w:eastAsia="黑体" w:hAnsi="黑体"/>
          <w:b/>
          <w:bCs/>
          <w:sz w:val="32"/>
          <w:szCs w:val="32"/>
        </w:rPr>
        <w:t>演讲内容评分标准</w:t>
      </w:r>
      <w:r w:rsidR="00B542C7">
        <w:rPr>
          <w:rFonts w:ascii="黑体" w:eastAsia="黑体" w:hAnsi="黑体" w:hint="eastAsia"/>
          <w:b/>
          <w:bCs/>
          <w:sz w:val="32"/>
          <w:szCs w:val="32"/>
        </w:rPr>
        <w:t>（</w:t>
      </w:r>
      <w:r w:rsidRPr="00086649">
        <w:rPr>
          <w:rFonts w:ascii="黑体" w:eastAsia="黑体" w:hAnsi="黑体"/>
          <w:b/>
          <w:bCs/>
          <w:sz w:val="32"/>
          <w:szCs w:val="32"/>
        </w:rPr>
        <w:t>40分</w:t>
      </w:r>
      <w:r w:rsidR="00B542C7">
        <w:rPr>
          <w:rFonts w:ascii="黑体" w:eastAsia="黑体" w:hAnsi="黑体" w:hint="eastAsia"/>
          <w:b/>
          <w:bCs/>
          <w:sz w:val="32"/>
          <w:szCs w:val="32"/>
        </w:rPr>
        <w:t>）</w:t>
      </w:r>
    </w:p>
    <w:p w14:paraId="5148E739" w14:textId="77777777" w:rsidR="00A31655" w:rsidRPr="00086649" w:rsidRDefault="00A31655" w:rsidP="00A31655">
      <w:pPr>
        <w:spacing w:line="460" w:lineRule="exact"/>
        <w:rPr>
          <w:sz w:val="28"/>
          <w:szCs w:val="28"/>
        </w:rPr>
      </w:pPr>
      <w:r w:rsidRPr="00086649">
        <w:rPr>
          <w:sz w:val="28"/>
          <w:szCs w:val="28"/>
        </w:rPr>
        <w:t>1.演讲主题鲜明、时代感强，</w:t>
      </w:r>
      <w:r w:rsidRPr="00BE353C">
        <w:rPr>
          <w:rFonts w:hAnsi="微软雅黑" w:cs="宋体" w:hint="eastAsia"/>
          <w:color w:val="333333"/>
          <w:kern w:val="0"/>
          <w:sz w:val="28"/>
          <w:szCs w:val="28"/>
        </w:rPr>
        <w:t>紧紧围绕习近平总书记在中国共产主义青年团成立1</w:t>
      </w:r>
      <w:r w:rsidRPr="00BE353C">
        <w:rPr>
          <w:rFonts w:hAnsi="微软雅黑" w:cs="宋体"/>
          <w:color w:val="333333"/>
          <w:kern w:val="0"/>
          <w:sz w:val="28"/>
          <w:szCs w:val="28"/>
        </w:rPr>
        <w:t>00</w:t>
      </w:r>
      <w:r w:rsidRPr="00BE353C">
        <w:rPr>
          <w:rFonts w:hAnsi="微软雅黑" w:cs="宋体" w:hint="eastAsia"/>
          <w:color w:val="333333"/>
          <w:kern w:val="0"/>
          <w:sz w:val="28"/>
          <w:szCs w:val="28"/>
        </w:rPr>
        <w:t>周年大会上的重要讲话精神，深入学习领会习近平新时代中国特色社会主义思想</w:t>
      </w:r>
      <w:r w:rsidRPr="00086649">
        <w:rPr>
          <w:sz w:val="28"/>
          <w:szCs w:val="28"/>
        </w:rPr>
        <w:t>，生动体现社会主义核心价值观的时代内涵。（20分)</w:t>
      </w:r>
    </w:p>
    <w:p w14:paraId="74DB51DE" w14:textId="77777777" w:rsidR="00A31655" w:rsidRPr="00086649" w:rsidRDefault="00A31655" w:rsidP="00A31655">
      <w:pPr>
        <w:spacing w:line="460" w:lineRule="exact"/>
        <w:rPr>
          <w:sz w:val="28"/>
          <w:szCs w:val="28"/>
        </w:rPr>
      </w:pPr>
      <w:r w:rsidRPr="00086649">
        <w:rPr>
          <w:sz w:val="28"/>
          <w:szCs w:val="28"/>
        </w:rPr>
        <w:t>2.演讲内容精彩生动、思考深刻，通过列举事例及故事充分表达真情实感，有较强的思想性和感染力。(10分)</w:t>
      </w:r>
    </w:p>
    <w:p w14:paraId="1CE0B287" w14:textId="77777777" w:rsidR="00A31655" w:rsidRPr="00086649" w:rsidRDefault="00A31655" w:rsidP="00A31655">
      <w:pPr>
        <w:spacing w:line="460" w:lineRule="exact"/>
        <w:rPr>
          <w:sz w:val="28"/>
          <w:szCs w:val="28"/>
        </w:rPr>
      </w:pPr>
      <w:r w:rsidRPr="00086649">
        <w:rPr>
          <w:sz w:val="28"/>
          <w:szCs w:val="28"/>
        </w:rPr>
        <w:t>3.演讲形式注重创新，巧妙运用辅助方式和演讲技巧，现场演讲效果较好。（10分）</w:t>
      </w:r>
    </w:p>
    <w:p w14:paraId="732DA8B3" w14:textId="094B7439" w:rsidR="00A31655" w:rsidRPr="00086649" w:rsidRDefault="00A31655" w:rsidP="00A31655">
      <w:pPr>
        <w:spacing w:beforeLines="25" w:before="60" w:afterLines="5" w:after="12" w:line="460" w:lineRule="exact"/>
        <w:rPr>
          <w:rFonts w:ascii="黑体" w:eastAsia="黑体" w:hAnsi="黑体"/>
          <w:b/>
          <w:bCs/>
          <w:sz w:val="32"/>
          <w:szCs w:val="32"/>
        </w:rPr>
      </w:pPr>
      <w:r w:rsidRPr="00086649">
        <w:rPr>
          <w:rFonts w:ascii="黑体" w:eastAsia="黑体" w:hAnsi="黑体"/>
          <w:b/>
          <w:bCs/>
          <w:sz w:val="32"/>
          <w:szCs w:val="32"/>
        </w:rPr>
        <w:t>三</w:t>
      </w:r>
      <w:r w:rsidR="004B7F14">
        <w:rPr>
          <w:rFonts w:ascii="黑体" w:eastAsia="黑体" w:hAnsi="黑体" w:hint="eastAsia"/>
          <w:b/>
          <w:bCs/>
          <w:sz w:val="32"/>
          <w:szCs w:val="32"/>
        </w:rPr>
        <w:t>、</w:t>
      </w:r>
      <w:r w:rsidRPr="00086649">
        <w:rPr>
          <w:rFonts w:ascii="黑体" w:eastAsia="黑体" w:hAnsi="黑体"/>
          <w:b/>
          <w:bCs/>
          <w:sz w:val="32"/>
          <w:szCs w:val="32"/>
        </w:rPr>
        <w:t>语言表达评分标准</w:t>
      </w:r>
      <w:r w:rsidR="00B542C7">
        <w:rPr>
          <w:rFonts w:ascii="黑体" w:eastAsia="黑体" w:hAnsi="黑体" w:hint="eastAsia"/>
          <w:b/>
          <w:bCs/>
          <w:sz w:val="32"/>
          <w:szCs w:val="32"/>
        </w:rPr>
        <w:t>（</w:t>
      </w:r>
      <w:r w:rsidRPr="00086649">
        <w:rPr>
          <w:rFonts w:ascii="黑体" w:eastAsia="黑体" w:hAnsi="黑体"/>
          <w:b/>
          <w:bCs/>
          <w:sz w:val="32"/>
          <w:szCs w:val="32"/>
        </w:rPr>
        <w:t>30分</w:t>
      </w:r>
      <w:r w:rsidR="00B542C7">
        <w:rPr>
          <w:rFonts w:ascii="黑体" w:eastAsia="黑体" w:hAnsi="黑体" w:hint="eastAsia"/>
          <w:b/>
          <w:bCs/>
          <w:sz w:val="32"/>
          <w:szCs w:val="32"/>
        </w:rPr>
        <w:t>）</w:t>
      </w:r>
    </w:p>
    <w:p w14:paraId="39ADDC0E" w14:textId="77777777" w:rsidR="00A31655" w:rsidRPr="00086649" w:rsidRDefault="00A31655" w:rsidP="00A31655">
      <w:pPr>
        <w:spacing w:line="460" w:lineRule="exact"/>
        <w:rPr>
          <w:sz w:val="28"/>
          <w:szCs w:val="28"/>
        </w:rPr>
      </w:pPr>
      <w:r w:rsidRPr="00086649">
        <w:rPr>
          <w:sz w:val="28"/>
          <w:szCs w:val="28"/>
        </w:rPr>
        <w:t>1.演讲者语音规范，吐字清晰，声音洪亮圆润；演讲表达准确、流畅、自然；演讲技巧处理得当，语速恰当，语气、语调、音量、节奏张弛符合思想感情的起伏变化。(10分)</w:t>
      </w:r>
    </w:p>
    <w:p w14:paraId="5DDFD6D5" w14:textId="77777777" w:rsidR="00A31655" w:rsidRPr="00086649" w:rsidRDefault="00A31655" w:rsidP="00A31655">
      <w:pPr>
        <w:spacing w:line="460" w:lineRule="exact"/>
        <w:rPr>
          <w:sz w:val="28"/>
          <w:szCs w:val="28"/>
        </w:rPr>
      </w:pPr>
      <w:r w:rsidRPr="00086649">
        <w:rPr>
          <w:sz w:val="28"/>
          <w:szCs w:val="28"/>
        </w:rPr>
        <w:t>2.能熟练表达所演讲的内容，要求做到脱稿演讲。(10分)</w:t>
      </w:r>
    </w:p>
    <w:p w14:paraId="6F4189BC" w14:textId="77777777" w:rsidR="00A31655" w:rsidRPr="00086649" w:rsidRDefault="00A31655" w:rsidP="00A31655">
      <w:pPr>
        <w:spacing w:line="460" w:lineRule="exact"/>
        <w:rPr>
          <w:sz w:val="28"/>
          <w:szCs w:val="28"/>
        </w:rPr>
      </w:pPr>
      <w:r w:rsidRPr="00086649">
        <w:rPr>
          <w:sz w:val="28"/>
          <w:szCs w:val="28"/>
        </w:rPr>
        <w:t>3.演讲具有较强的吸引力、感染力和号召力，能较好地与听众感情融合在一起，营造良好的演讲效果。(10分)</w:t>
      </w:r>
    </w:p>
    <w:p w14:paraId="404DE1C4" w14:textId="1957F2BE" w:rsidR="00A31655" w:rsidRPr="00B542C7" w:rsidRDefault="00A31655" w:rsidP="00A31655">
      <w:pPr>
        <w:spacing w:beforeLines="25" w:before="60" w:afterLines="5" w:after="12" w:line="460" w:lineRule="exact"/>
        <w:rPr>
          <w:rFonts w:ascii="黑体" w:eastAsia="黑体" w:hAnsi="黑体"/>
          <w:b/>
          <w:bCs/>
          <w:sz w:val="32"/>
          <w:szCs w:val="32"/>
        </w:rPr>
      </w:pPr>
      <w:r w:rsidRPr="00B542C7">
        <w:rPr>
          <w:rFonts w:ascii="黑体" w:eastAsia="黑体" w:hAnsi="黑体"/>
          <w:b/>
          <w:bCs/>
          <w:sz w:val="32"/>
          <w:szCs w:val="32"/>
        </w:rPr>
        <w:t>四</w:t>
      </w:r>
      <w:r w:rsidR="004B7F14" w:rsidRPr="00B542C7">
        <w:rPr>
          <w:rFonts w:ascii="黑体" w:eastAsia="黑体" w:hAnsi="黑体" w:hint="eastAsia"/>
          <w:b/>
          <w:bCs/>
          <w:sz w:val="32"/>
          <w:szCs w:val="32"/>
        </w:rPr>
        <w:t>、</w:t>
      </w:r>
      <w:r w:rsidRPr="00B542C7">
        <w:rPr>
          <w:rFonts w:ascii="黑体" w:eastAsia="黑体" w:hAnsi="黑体"/>
          <w:b/>
          <w:bCs/>
          <w:sz w:val="32"/>
          <w:szCs w:val="32"/>
        </w:rPr>
        <w:t>思路逻辑评分标准</w:t>
      </w:r>
      <w:r w:rsidR="00B542C7" w:rsidRPr="00B542C7">
        <w:rPr>
          <w:rFonts w:ascii="黑体" w:eastAsia="黑体" w:hAnsi="黑体" w:hint="eastAsia"/>
          <w:b/>
          <w:bCs/>
          <w:sz w:val="32"/>
          <w:szCs w:val="32"/>
        </w:rPr>
        <w:t>（</w:t>
      </w:r>
      <w:r w:rsidRPr="00B542C7">
        <w:rPr>
          <w:rFonts w:ascii="黑体" w:eastAsia="黑体" w:hAnsi="黑体"/>
          <w:b/>
          <w:bCs/>
          <w:sz w:val="32"/>
          <w:szCs w:val="32"/>
        </w:rPr>
        <w:t>20分</w:t>
      </w:r>
      <w:r w:rsidR="00B542C7" w:rsidRPr="00B542C7">
        <w:rPr>
          <w:rFonts w:ascii="黑体" w:eastAsia="黑体" w:hAnsi="黑体" w:hint="eastAsia"/>
          <w:b/>
          <w:bCs/>
          <w:sz w:val="32"/>
          <w:szCs w:val="32"/>
        </w:rPr>
        <w:t>）</w:t>
      </w:r>
    </w:p>
    <w:p w14:paraId="06DAE869" w14:textId="77777777" w:rsidR="00A31655" w:rsidRPr="00086649" w:rsidRDefault="00A31655" w:rsidP="00A31655">
      <w:pPr>
        <w:spacing w:line="460" w:lineRule="exact"/>
        <w:rPr>
          <w:sz w:val="28"/>
          <w:szCs w:val="28"/>
        </w:rPr>
      </w:pPr>
      <w:r w:rsidRPr="00086649">
        <w:rPr>
          <w:sz w:val="28"/>
          <w:szCs w:val="28"/>
        </w:rPr>
        <w:t>1.演讲观点正确、鲜明，见解独到；讲稿结构严谨，有条理、有层次，具有一定逻辑性。(10分)</w:t>
      </w:r>
    </w:p>
    <w:p w14:paraId="1712AD35" w14:textId="77777777" w:rsidR="00A31655" w:rsidRPr="00086649" w:rsidRDefault="00A31655" w:rsidP="00A31655">
      <w:pPr>
        <w:spacing w:line="460" w:lineRule="exact"/>
        <w:rPr>
          <w:sz w:val="28"/>
          <w:szCs w:val="28"/>
        </w:rPr>
      </w:pPr>
      <w:r w:rsidRPr="00086649">
        <w:rPr>
          <w:sz w:val="28"/>
          <w:szCs w:val="28"/>
        </w:rPr>
        <w:lastRenderedPageBreak/>
        <w:t>2.演讲构思巧妙，灵活多样，引人入胜。(10分)</w:t>
      </w:r>
    </w:p>
    <w:p w14:paraId="428B9269" w14:textId="1BD77889" w:rsidR="00A31655" w:rsidRPr="00086649" w:rsidRDefault="00A31655" w:rsidP="00A31655">
      <w:pPr>
        <w:spacing w:beforeLines="25" w:before="60" w:afterLines="5" w:after="12" w:line="460" w:lineRule="exact"/>
        <w:rPr>
          <w:rFonts w:ascii="黑体" w:eastAsia="黑体" w:hAnsi="黑体"/>
          <w:b/>
          <w:bCs/>
          <w:sz w:val="32"/>
          <w:szCs w:val="32"/>
        </w:rPr>
      </w:pPr>
      <w:r w:rsidRPr="00086649">
        <w:rPr>
          <w:rFonts w:ascii="黑体" w:eastAsia="黑体" w:hAnsi="黑体"/>
          <w:b/>
          <w:bCs/>
          <w:sz w:val="32"/>
          <w:szCs w:val="32"/>
        </w:rPr>
        <w:t>五</w:t>
      </w:r>
      <w:r w:rsidR="004B7F14">
        <w:rPr>
          <w:rFonts w:ascii="黑体" w:eastAsia="黑体" w:hAnsi="黑体" w:hint="eastAsia"/>
          <w:b/>
          <w:bCs/>
          <w:sz w:val="32"/>
          <w:szCs w:val="32"/>
        </w:rPr>
        <w:t>、</w:t>
      </w:r>
      <w:r w:rsidRPr="00086649">
        <w:rPr>
          <w:rFonts w:ascii="黑体" w:eastAsia="黑体" w:hAnsi="黑体"/>
          <w:b/>
          <w:bCs/>
          <w:sz w:val="32"/>
          <w:szCs w:val="32"/>
        </w:rPr>
        <w:t>时间把控评分标准</w:t>
      </w:r>
      <w:r w:rsidR="00B542C7">
        <w:rPr>
          <w:rFonts w:ascii="黑体" w:eastAsia="黑体" w:hAnsi="黑体" w:hint="eastAsia"/>
          <w:b/>
          <w:bCs/>
          <w:sz w:val="32"/>
          <w:szCs w:val="32"/>
        </w:rPr>
        <w:t>（</w:t>
      </w:r>
      <w:r w:rsidRPr="00086649">
        <w:rPr>
          <w:rFonts w:ascii="黑体" w:eastAsia="黑体" w:hAnsi="黑体"/>
          <w:b/>
          <w:bCs/>
          <w:sz w:val="32"/>
          <w:szCs w:val="32"/>
        </w:rPr>
        <w:t>10分</w:t>
      </w:r>
      <w:r w:rsidR="00B542C7">
        <w:rPr>
          <w:rFonts w:ascii="黑体" w:eastAsia="黑体" w:hAnsi="黑体" w:hint="eastAsia"/>
          <w:b/>
          <w:bCs/>
          <w:sz w:val="32"/>
          <w:szCs w:val="32"/>
        </w:rPr>
        <w:t>）</w:t>
      </w:r>
    </w:p>
    <w:p w14:paraId="7F7C9CE8" w14:textId="77777777" w:rsidR="00A31655" w:rsidRPr="00086649" w:rsidRDefault="00A31655" w:rsidP="00A31655">
      <w:pPr>
        <w:spacing w:line="460" w:lineRule="exact"/>
        <w:rPr>
          <w:sz w:val="28"/>
          <w:szCs w:val="28"/>
        </w:rPr>
      </w:pPr>
      <w:r w:rsidRPr="00086649">
        <w:rPr>
          <w:sz w:val="28"/>
          <w:szCs w:val="28"/>
        </w:rPr>
        <w:t>主题演讲时间5分钟以内，超时每10秒扣1分，不足</w:t>
      </w:r>
      <w:proofErr w:type="gramStart"/>
      <w:r w:rsidRPr="00086649">
        <w:rPr>
          <w:sz w:val="28"/>
          <w:szCs w:val="28"/>
        </w:rPr>
        <w:t>10秒亦扣1分</w:t>
      </w:r>
      <w:proofErr w:type="gramEnd"/>
      <w:r w:rsidRPr="00086649">
        <w:rPr>
          <w:sz w:val="28"/>
          <w:szCs w:val="28"/>
        </w:rPr>
        <w:t>，扣完为止。(</w:t>
      </w:r>
      <w:r>
        <w:rPr>
          <w:sz w:val="28"/>
          <w:szCs w:val="28"/>
        </w:rPr>
        <w:t>10</w:t>
      </w:r>
      <w:r w:rsidRPr="00086649">
        <w:rPr>
          <w:sz w:val="28"/>
          <w:szCs w:val="28"/>
        </w:rPr>
        <w:t>分)</w:t>
      </w:r>
    </w:p>
    <w:p w14:paraId="6A9C7D85" w14:textId="2EDDAA8E" w:rsidR="00A31655" w:rsidRPr="00086649" w:rsidRDefault="00A31655" w:rsidP="00A31655">
      <w:pPr>
        <w:spacing w:line="460" w:lineRule="exact"/>
        <w:rPr>
          <w:rFonts w:ascii="黑体" w:eastAsia="黑体" w:hAnsi="黑体"/>
          <w:b/>
          <w:bCs/>
          <w:sz w:val="32"/>
          <w:szCs w:val="32"/>
        </w:rPr>
      </w:pPr>
      <w:r w:rsidRPr="00086649">
        <w:rPr>
          <w:rFonts w:ascii="黑体" w:eastAsia="黑体" w:hAnsi="黑体"/>
          <w:b/>
          <w:bCs/>
          <w:sz w:val="32"/>
          <w:szCs w:val="32"/>
        </w:rPr>
        <w:t>六</w:t>
      </w:r>
      <w:r w:rsidR="004B7F14">
        <w:rPr>
          <w:rFonts w:ascii="黑体" w:eastAsia="黑体" w:hAnsi="黑体" w:hint="eastAsia"/>
          <w:b/>
          <w:bCs/>
          <w:sz w:val="32"/>
          <w:szCs w:val="32"/>
        </w:rPr>
        <w:t>、</w:t>
      </w:r>
      <w:r w:rsidRPr="00086649">
        <w:rPr>
          <w:rFonts w:ascii="黑体" w:eastAsia="黑体" w:hAnsi="黑体"/>
          <w:b/>
          <w:bCs/>
          <w:sz w:val="32"/>
          <w:szCs w:val="32"/>
        </w:rPr>
        <w:t>附则</w:t>
      </w:r>
    </w:p>
    <w:p w14:paraId="1088404B" w14:textId="0D6CBA58" w:rsidR="00A31655" w:rsidRDefault="00A31655" w:rsidP="00A31655">
      <w:pPr>
        <w:spacing w:line="460" w:lineRule="exact"/>
        <w:rPr>
          <w:sz w:val="28"/>
          <w:szCs w:val="28"/>
        </w:rPr>
      </w:pPr>
      <w:r w:rsidRPr="00086649">
        <w:rPr>
          <w:sz w:val="28"/>
          <w:szCs w:val="28"/>
        </w:rPr>
        <w:t>最终解释权归共青团中南财经政法大学委员会所有。</w:t>
      </w:r>
    </w:p>
    <w:p w14:paraId="1F3578E5" w14:textId="77777777" w:rsidR="00A31655" w:rsidRDefault="00A31655">
      <w:pPr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4B2B4D0" w14:textId="1E366AF8" w:rsidR="00146BC6" w:rsidRPr="00086649" w:rsidRDefault="00146BC6" w:rsidP="00A31655">
      <w:pPr>
        <w:spacing w:beforeLines="50" w:before="120" w:afterLines="50" w:after="120" w:line="460" w:lineRule="exact"/>
        <w:ind w:firstLine="0"/>
        <w:jc w:val="center"/>
        <w:rPr>
          <w:rFonts w:ascii="方正小标宋简体" w:eastAsia="方正小标宋简体" w:hAnsiTheme="minorHAnsi" w:cstheme="minorBidi"/>
          <w:color w:val="auto"/>
          <w:sz w:val="36"/>
          <w:szCs w:val="36"/>
        </w:rPr>
      </w:pPr>
      <w:r w:rsidRPr="00086649">
        <w:rPr>
          <w:rFonts w:ascii="方正小标宋简体" w:eastAsia="方正小标宋简体" w:hint="eastAsia"/>
          <w:sz w:val="36"/>
          <w:szCs w:val="36"/>
        </w:rPr>
        <w:lastRenderedPageBreak/>
        <w:t>活力团支部评分细则</w:t>
      </w:r>
    </w:p>
    <w:p w14:paraId="66CF796F" w14:textId="798E4753" w:rsidR="00146BC6" w:rsidRPr="00146BC6" w:rsidRDefault="00086649" w:rsidP="00086649">
      <w:pPr>
        <w:spacing w:beforeLines="25" w:before="60" w:afterLines="5" w:after="12" w:line="460" w:lineRule="exac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="00146BC6" w:rsidRPr="00146BC6">
        <w:rPr>
          <w:rFonts w:ascii="黑体" w:eastAsia="黑体" w:hAnsi="黑体" w:hint="eastAsia"/>
          <w:b/>
          <w:bCs/>
          <w:sz w:val="32"/>
          <w:szCs w:val="32"/>
        </w:rPr>
        <w:t>支部成果介绍（3</w:t>
      </w:r>
      <w:r w:rsidR="00146BC6" w:rsidRPr="00146BC6">
        <w:rPr>
          <w:rFonts w:ascii="黑体" w:eastAsia="黑体" w:hAnsi="黑体"/>
          <w:b/>
          <w:bCs/>
          <w:sz w:val="32"/>
          <w:szCs w:val="32"/>
        </w:rPr>
        <w:t>.5分钟</w:t>
      </w:r>
      <w:r w:rsidR="00146BC6" w:rsidRPr="00146BC6">
        <w:rPr>
          <w:rFonts w:ascii="黑体" w:eastAsia="黑体" w:hAnsi="黑体" w:hint="eastAsia"/>
          <w:b/>
          <w:bCs/>
          <w:sz w:val="32"/>
          <w:szCs w:val="32"/>
        </w:rPr>
        <w:t>）</w:t>
      </w:r>
    </w:p>
    <w:p w14:paraId="2404ABEE" w14:textId="6D2CD8AA" w:rsidR="00811E31" w:rsidRPr="00811E31" w:rsidRDefault="00086649" w:rsidP="00811E31">
      <w:pPr>
        <w:spacing w:line="460" w:lineRule="exact"/>
        <w:rPr>
          <w:rFonts w:hAnsi="仿宋" w:cs="仿宋"/>
          <w:sz w:val="28"/>
          <w:szCs w:val="28"/>
        </w:rPr>
      </w:pPr>
      <w:r>
        <w:rPr>
          <w:rFonts w:ascii="楷体_GB2312" w:eastAsia="楷体_GB2312" w:hAnsi="仿宋" w:cs="仿宋" w:hint="eastAsia"/>
          <w:b/>
          <w:bCs/>
          <w:szCs w:val="30"/>
        </w:rPr>
        <w:t>1、</w:t>
      </w:r>
      <w:r w:rsidR="00146BC6" w:rsidRPr="00146BC6">
        <w:rPr>
          <w:rFonts w:ascii="楷体_GB2312" w:eastAsia="楷体_GB2312" w:hAnsi="仿宋" w:cs="仿宋" w:hint="eastAsia"/>
          <w:b/>
          <w:bCs/>
          <w:szCs w:val="30"/>
        </w:rPr>
        <w:t>主题与内容（3</w:t>
      </w:r>
      <w:r w:rsidR="00146BC6" w:rsidRPr="00146BC6">
        <w:rPr>
          <w:rFonts w:ascii="楷体_GB2312" w:eastAsia="楷体_GB2312" w:hAnsi="仿宋" w:cs="仿宋"/>
          <w:b/>
          <w:bCs/>
          <w:szCs w:val="30"/>
        </w:rPr>
        <w:t>0分</w:t>
      </w:r>
      <w:r w:rsidR="00146BC6" w:rsidRPr="00146BC6">
        <w:rPr>
          <w:rFonts w:ascii="楷体_GB2312" w:eastAsia="楷体_GB2312" w:hAnsi="仿宋" w:cs="仿宋" w:hint="eastAsia"/>
          <w:b/>
          <w:bCs/>
          <w:szCs w:val="30"/>
        </w:rPr>
        <w:t>）：</w:t>
      </w:r>
      <w:r w:rsidR="00811E31" w:rsidRPr="00811E31">
        <w:rPr>
          <w:rFonts w:hAnsi="仿宋" w:cs="仿宋" w:hint="eastAsia"/>
          <w:sz w:val="28"/>
          <w:szCs w:val="28"/>
        </w:rPr>
        <w:t>以支部理论学习组织及学习实践转化情况为主要依据，以“学思用贯通，知信行统一”为标准导向，要求各支部有效结合“喜迎二十大、永远跟党走、奋进新征程”主题团日等相关宣传教育活动，向广大师生全面展示支部组织活力、建设特色与亮点等。</w:t>
      </w:r>
    </w:p>
    <w:p w14:paraId="0534DE5A" w14:textId="63D7DCA5" w:rsidR="00146BC6" w:rsidRPr="00146BC6" w:rsidRDefault="00086649" w:rsidP="00811E31">
      <w:pPr>
        <w:spacing w:line="460" w:lineRule="exact"/>
        <w:ind w:firstLineChars="200" w:firstLine="602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楷体_GB2312" w:eastAsia="楷体_GB2312" w:hAnsi="仿宋" w:cs="仿宋" w:hint="eastAsia"/>
          <w:b/>
          <w:bCs/>
          <w:szCs w:val="30"/>
        </w:rPr>
        <w:t>2、</w:t>
      </w:r>
      <w:r w:rsidR="00146BC6" w:rsidRPr="00146BC6">
        <w:rPr>
          <w:rFonts w:ascii="楷体_GB2312" w:eastAsia="楷体_GB2312" w:hAnsi="仿宋" w:cs="仿宋" w:hint="eastAsia"/>
          <w:b/>
          <w:bCs/>
          <w:szCs w:val="30"/>
        </w:rPr>
        <w:t>讲解与展示（1</w:t>
      </w:r>
      <w:r w:rsidR="00146BC6" w:rsidRPr="00146BC6">
        <w:rPr>
          <w:rFonts w:ascii="楷体_GB2312" w:eastAsia="楷体_GB2312" w:hAnsi="仿宋" w:cs="仿宋"/>
          <w:b/>
          <w:bCs/>
          <w:szCs w:val="30"/>
        </w:rPr>
        <w:t>5分</w:t>
      </w:r>
      <w:r w:rsidR="00146BC6" w:rsidRPr="00146BC6">
        <w:rPr>
          <w:rFonts w:ascii="楷体_GB2312" w:eastAsia="楷体_GB2312" w:hAnsi="仿宋" w:cs="仿宋" w:hint="eastAsia"/>
          <w:b/>
          <w:bCs/>
          <w:szCs w:val="30"/>
        </w:rPr>
        <w:t>）：</w:t>
      </w:r>
      <w:r w:rsidR="00146BC6" w:rsidRPr="00146BC6">
        <w:rPr>
          <w:rFonts w:hAnsi="仿宋" w:cs="仿宋" w:hint="eastAsia"/>
          <w:sz w:val="28"/>
          <w:szCs w:val="28"/>
        </w:rPr>
        <w:t>讲解流利，表达清晰、准确。</w:t>
      </w:r>
    </w:p>
    <w:p w14:paraId="5842CE01" w14:textId="16B420F1" w:rsidR="00146BC6" w:rsidRPr="00086649" w:rsidRDefault="00086649" w:rsidP="00086649">
      <w:pPr>
        <w:spacing w:line="460" w:lineRule="exact"/>
        <w:rPr>
          <w:sz w:val="28"/>
          <w:szCs w:val="28"/>
        </w:rPr>
      </w:pPr>
      <w:r>
        <w:rPr>
          <w:rFonts w:ascii="楷体_GB2312" w:eastAsia="楷体_GB2312" w:hAnsi="黑体" w:hint="eastAsia"/>
          <w:b/>
          <w:bCs/>
          <w:szCs w:val="30"/>
        </w:rPr>
        <w:t>3、</w:t>
      </w:r>
      <w:r w:rsidR="00146BC6" w:rsidRPr="00146BC6">
        <w:rPr>
          <w:rFonts w:ascii="楷体_GB2312" w:eastAsia="楷体_GB2312" w:hAnsi="黑体"/>
          <w:b/>
          <w:bCs/>
          <w:szCs w:val="30"/>
        </w:rPr>
        <w:t>配合与辅助</w:t>
      </w:r>
      <w:r w:rsidR="00146BC6" w:rsidRPr="00146BC6">
        <w:rPr>
          <w:rFonts w:ascii="楷体_GB2312" w:eastAsia="楷体_GB2312" w:hAnsi="黑体" w:hint="eastAsia"/>
          <w:b/>
          <w:bCs/>
          <w:szCs w:val="30"/>
        </w:rPr>
        <w:t>（1</w:t>
      </w:r>
      <w:r w:rsidR="00146BC6" w:rsidRPr="00146BC6">
        <w:rPr>
          <w:rFonts w:ascii="楷体_GB2312" w:eastAsia="楷体_GB2312" w:hAnsi="黑体"/>
          <w:b/>
          <w:bCs/>
          <w:szCs w:val="30"/>
        </w:rPr>
        <w:t>5分</w:t>
      </w:r>
      <w:r w:rsidR="00146BC6" w:rsidRPr="00146BC6">
        <w:rPr>
          <w:rFonts w:ascii="楷体_GB2312" w:eastAsia="楷体_GB2312" w:hAnsi="黑体" w:hint="eastAsia"/>
          <w:b/>
          <w:bCs/>
          <w:szCs w:val="30"/>
        </w:rPr>
        <w:t>）</w:t>
      </w:r>
      <w:r w:rsidR="00146BC6" w:rsidRPr="00146BC6">
        <w:rPr>
          <w:rFonts w:ascii="楷体_GB2312" w:eastAsia="楷体_GB2312" w:hAnsi="黑体"/>
          <w:b/>
          <w:bCs/>
          <w:szCs w:val="30"/>
        </w:rPr>
        <w:t>：</w:t>
      </w:r>
      <w:r w:rsidR="00146BC6" w:rsidRPr="00086649">
        <w:rPr>
          <w:sz w:val="28"/>
          <w:szCs w:val="28"/>
        </w:rPr>
        <w:t>多媒体形式新颖、内容丰富、材料充实，编排有序。</w:t>
      </w:r>
    </w:p>
    <w:p w14:paraId="15E5D5C1" w14:textId="619AF893" w:rsidR="00146BC6" w:rsidRPr="00146BC6" w:rsidRDefault="00086649" w:rsidP="00086649">
      <w:pPr>
        <w:spacing w:beforeLines="25" w:before="60" w:afterLines="5" w:after="12" w:line="460" w:lineRule="exac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二、</w:t>
      </w:r>
      <w:r w:rsidR="00146BC6" w:rsidRPr="00146BC6">
        <w:rPr>
          <w:rFonts w:ascii="黑体" w:eastAsia="黑体" w:hAnsi="黑体" w:hint="eastAsia"/>
          <w:b/>
          <w:bCs/>
          <w:sz w:val="32"/>
          <w:szCs w:val="32"/>
        </w:rPr>
        <w:t>支部风采展示（3</w:t>
      </w:r>
      <w:r w:rsidR="00146BC6" w:rsidRPr="00146BC6">
        <w:rPr>
          <w:rFonts w:ascii="黑体" w:eastAsia="黑体" w:hAnsi="黑体"/>
          <w:b/>
          <w:bCs/>
          <w:sz w:val="32"/>
          <w:szCs w:val="32"/>
        </w:rPr>
        <w:t>.5分钟</w:t>
      </w:r>
      <w:r w:rsidR="00146BC6" w:rsidRPr="00146BC6">
        <w:rPr>
          <w:rFonts w:ascii="黑体" w:eastAsia="黑体" w:hAnsi="黑体" w:hint="eastAsia"/>
          <w:b/>
          <w:bCs/>
          <w:sz w:val="32"/>
          <w:szCs w:val="32"/>
        </w:rPr>
        <w:t>）</w:t>
      </w:r>
    </w:p>
    <w:p w14:paraId="2D461B57" w14:textId="08AF2832" w:rsidR="00146BC6" w:rsidRPr="00146BC6" w:rsidRDefault="00086649" w:rsidP="00086649">
      <w:pPr>
        <w:spacing w:line="460" w:lineRule="exac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楷体_GB2312" w:eastAsia="楷体_GB2312" w:hAnsi="仿宋" w:cs="仿宋" w:hint="eastAsia"/>
          <w:b/>
          <w:bCs/>
          <w:szCs w:val="30"/>
        </w:rPr>
        <w:t>1、</w:t>
      </w:r>
      <w:r w:rsidR="00146BC6" w:rsidRPr="00146BC6">
        <w:rPr>
          <w:rFonts w:ascii="楷体_GB2312" w:eastAsia="楷体_GB2312" w:hAnsi="仿宋" w:cs="仿宋" w:hint="eastAsia"/>
          <w:b/>
          <w:bCs/>
          <w:szCs w:val="30"/>
        </w:rPr>
        <w:t>主题与内容（2</w:t>
      </w:r>
      <w:r w:rsidR="00146BC6" w:rsidRPr="00146BC6">
        <w:rPr>
          <w:rFonts w:ascii="楷体_GB2312" w:eastAsia="楷体_GB2312" w:hAnsi="仿宋" w:cs="仿宋"/>
          <w:b/>
          <w:bCs/>
          <w:szCs w:val="30"/>
        </w:rPr>
        <w:t>5分</w:t>
      </w:r>
      <w:r w:rsidR="00146BC6" w:rsidRPr="00146BC6">
        <w:rPr>
          <w:rFonts w:ascii="楷体_GB2312" w:eastAsia="楷体_GB2312" w:hAnsi="仿宋" w:cs="仿宋" w:hint="eastAsia"/>
          <w:b/>
          <w:bCs/>
          <w:szCs w:val="30"/>
        </w:rPr>
        <w:t>）：</w:t>
      </w:r>
      <w:r w:rsidR="00146BC6" w:rsidRPr="00146BC6">
        <w:rPr>
          <w:rFonts w:hAnsi="仿宋" w:cs="仿宋" w:hint="eastAsia"/>
          <w:sz w:val="28"/>
          <w:szCs w:val="28"/>
        </w:rPr>
        <w:t>讲好爱党为党的历史故事、青春故事，讲好新时代先进青年在党引领下的创新故事、奋斗故事、成长故事；能够展现支部昂扬向上的精神风貌与内部凝聚力。</w:t>
      </w:r>
    </w:p>
    <w:p w14:paraId="7593A45B" w14:textId="1D94A8F1" w:rsidR="00146BC6" w:rsidRDefault="00086649" w:rsidP="00086649">
      <w:pPr>
        <w:spacing w:line="460" w:lineRule="exact"/>
        <w:rPr>
          <w:sz w:val="28"/>
          <w:szCs w:val="28"/>
        </w:rPr>
      </w:pPr>
      <w:r>
        <w:rPr>
          <w:rFonts w:ascii="楷体_GB2312" w:eastAsia="楷体_GB2312" w:hAnsi="黑体" w:hint="eastAsia"/>
          <w:b/>
          <w:bCs/>
          <w:szCs w:val="30"/>
        </w:rPr>
        <w:t>2、</w:t>
      </w:r>
      <w:r w:rsidR="00146BC6" w:rsidRPr="00146BC6">
        <w:rPr>
          <w:rFonts w:ascii="楷体_GB2312" w:eastAsia="楷体_GB2312" w:hAnsi="黑体" w:hint="eastAsia"/>
          <w:b/>
          <w:bCs/>
          <w:szCs w:val="30"/>
        </w:rPr>
        <w:t>形式与技巧（1</w:t>
      </w:r>
      <w:r w:rsidR="00146BC6" w:rsidRPr="00146BC6">
        <w:rPr>
          <w:rFonts w:ascii="楷体_GB2312" w:eastAsia="楷体_GB2312" w:hAnsi="黑体"/>
          <w:b/>
          <w:bCs/>
          <w:szCs w:val="30"/>
        </w:rPr>
        <w:t>5分</w:t>
      </w:r>
      <w:r w:rsidR="00146BC6" w:rsidRPr="00146BC6">
        <w:rPr>
          <w:rFonts w:ascii="楷体_GB2312" w:eastAsia="楷体_GB2312" w:hAnsi="黑体" w:hint="eastAsia"/>
          <w:b/>
          <w:bCs/>
          <w:szCs w:val="30"/>
        </w:rPr>
        <w:t>）：</w:t>
      </w:r>
      <w:r w:rsidR="00146BC6" w:rsidRPr="00146BC6">
        <w:rPr>
          <w:rFonts w:hint="eastAsia"/>
          <w:sz w:val="28"/>
          <w:szCs w:val="28"/>
        </w:rPr>
        <w:t>形式新颖，表现力、观赏性强；能够有效支撑和服务主题与内容，主旨表达明确。</w:t>
      </w:r>
    </w:p>
    <w:p w14:paraId="0FA62FA7" w14:textId="05865405" w:rsidR="00F20A56" w:rsidRPr="00086649" w:rsidRDefault="00F20A56" w:rsidP="00F20A56">
      <w:pPr>
        <w:spacing w:beforeLines="25" w:before="60" w:afterLines="5" w:after="12" w:line="460" w:lineRule="exac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三、</w:t>
      </w:r>
      <w:r w:rsidRPr="00086649">
        <w:rPr>
          <w:rFonts w:ascii="黑体" w:eastAsia="黑体" w:hAnsi="黑体"/>
          <w:b/>
          <w:bCs/>
          <w:sz w:val="32"/>
          <w:szCs w:val="32"/>
        </w:rPr>
        <w:t>计分规则</w:t>
      </w:r>
    </w:p>
    <w:p w14:paraId="1D1197F7" w14:textId="07ADA685" w:rsidR="009B4755" w:rsidRPr="00BE353C" w:rsidRDefault="009B4755" w:rsidP="009B4755">
      <w:pPr>
        <w:shd w:val="clear" w:color="auto" w:fill="FFFFFF"/>
        <w:spacing w:line="460" w:lineRule="exact"/>
        <w:ind w:firstLine="555"/>
        <w:rPr>
          <w:rFonts w:hAnsi="微软雅黑" w:cs="宋体"/>
          <w:color w:val="333333"/>
          <w:kern w:val="0"/>
          <w:sz w:val="28"/>
          <w:szCs w:val="28"/>
        </w:rPr>
      </w:pPr>
      <w:r>
        <w:rPr>
          <w:rFonts w:hAnsi="微软雅黑" w:cs="宋体" w:hint="eastAsia"/>
          <w:color w:val="333333"/>
          <w:kern w:val="0"/>
          <w:sz w:val="28"/>
          <w:szCs w:val="28"/>
        </w:rPr>
        <w:t>1</w:t>
      </w:r>
      <w:r>
        <w:rPr>
          <w:rFonts w:hAnsi="微软雅黑" w:cs="宋体"/>
          <w:color w:val="333333"/>
          <w:kern w:val="0"/>
          <w:sz w:val="28"/>
          <w:szCs w:val="28"/>
        </w:rPr>
        <w:t>.</w:t>
      </w:r>
      <w:r w:rsidRPr="00BE353C">
        <w:rPr>
          <w:rFonts w:hAnsi="微软雅黑" w:cs="宋体" w:hint="eastAsia"/>
          <w:color w:val="333333"/>
          <w:kern w:val="0"/>
          <w:sz w:val="28"/>
          <w:szCs w:val="28"/>
        </w:rPr>
        <w:t>现场答辩最终得分=校专职团干评分（百分制）*40%+学院代表评分（百分制）*</w:t>
      </w:r>
      <w:r>
        <w:rPr>
          <w:rFonts w:hAnsi="微软雅黑" w:cs="宋体"/>
          <w:color w:val="333333"/>
          <w:kern w:val="0"/>
          <w:sz w:val="28"/>
          <w:szCs w:val="28"/>
        </w:rPr>
        <w:t>2</w:t>
      </w:r>
      <w:r w:rsidRPr="00BE353C">
        <w:rPr>
          <w:rFonts w:hAnsi="微软雅黑" w:cs="宋体" w:hint="eastAsia"/>
          <w:color w:val="333333"/>
          <w:kern w:val="0"/>
          <w:sz w:val="28"/>
          <w:szCs w:val="28"/>
        </w:rPr>
        <w:t>0%+</w:t>
      </w:r>
      <w:r w:rsidRPr="00992FB9">
        <w:rPr>
          <w:rFonts w:hAnsi="微软雅黑" w:cs="宋体" w:hint="eastAsia"/>
          <w:color w:val="333333"/>
          <w:kern w:val="0"/>
          <w:sz w:val="28"/>
          <w:szCs w:val="28"/>
        </w:rPr>
        <w:t>班团代表</w:t>
      </w:r>
      <w:r>
        <w:rPr>
          <w:rFonts w:hAnsi="微软雅黑" w:cs="宋体" w:hint="eastAsia"/>
          <w:color w:val="333333"/>
          <w:kern w:val="0"/>
          <w:sz w:val="28"/>
          <w:szCs w:val="28"/>
        </w:rPr>
        <w:t>评分</w:t>
      </w:r>
      <w:r w:rsidRPr="00BE353C">
        <w:rPr>
          <w:rFonts w:hAnsi="微软雅黑" w:cs="宋体" w:hint="eastAsia"/>
          <w:color w:val="333333"/>
          <w:kern w:val="0"/>
          <w:sz w:val="28"/>
          <w:szCs w:val="28"/>
        </w:rPr>
        <w:t>（百分制）</w:t>
      </w:r>
      <w:r>
        <w:rPr>
          <w:rFonts w:hAnsi="微软雅黑" w:cs="宋体"/>
          <w:color w:val="333333"/>
          <w:kern w:val="0"/>
          <w:sz w:val="28"/>
          <w:szCs w:val="28"/>
        </w:rPr>
        <w:t>*20</w:t>
      </w:r>
      <w:r w:rsidRPr="00BE353C">
        <w:rPr>
          <w:rFonts w:hAnsi="微软雅黑" w:cs="宋体" w:hint="eastAsia"/>
          <w:color w:val="333333"/>
          <w:kern w:val="0"/>
          <w:sz w:val="28"/>
          <w:szCs w:val="28"/>
        </w:rPr>
        <w:t>%</w:t>
      </w:r>
      <w:r>
        <w:rPr>
          <w:rFonts w:hAnsi="微软雅黑" w:cs="宋体"/>
          <w:color w:val="333333"/>
          <w:kern w:val="0"/>
          <w:sz w:val="28"/>
          <w:szCs w:val="28"/>
        </w:rPr>
        <w:t>+</w:t>
      </w:r>
      <w:r w:rsidRPr="00BE353C">
        <w:rPr>
          <w:rFonts w:hAnsi="微软雅黑" w:cs="宋体" w:hint="eastAsia"/>
          <w:color w:val="333333"/>
          <w:kern w:val="0"/>
          <w:sz w:val="28"/>
          <w:szCs w:val="28"/>
        </w:rPr>
        <w:t>大众评审团评分（百分制）*</w:t>
      </w:r>
      <w:r>
        <w:rPr>
          <w:rFonts w:hAnsi="微软雅黑" w:cs="宋体"/>
          <w:color w:val="333333"/>
          <w:kern w:val="0"/>
          <w:sz w:val="28"/>
          <w:szCs w:val="28"/>
        </w:rPr>
        <w:t>2</w:t>
      </w:r>
      <w:r w:rsidRPr="00BE353C">
        <w:rPr>
          <w:rFonts w:hAnsi="微软雅黑" w:cs="宋体" w:hint="eastAsia"/>
          <w:color w:val="333333"/>
          <w:kern w:val="0"/>
          <w:sz w:val="28"/>
          <w:szCs w:val="28"/>
        </w:rPr>
        <w:t>0%;</w:t>
      </w:r>
    </w:p>
    <w:p w14:paraId="46FF9906" w14:textId="77777777" w:rsidR="009B4755" w:rsidRPr="00BE353C" w:rsidRDefault="009B4755" w:rsidP="009B4755">
      <w:pPr>
        <w:shd w:val="clear" w:color="auto" w:fill="FFFFFF"/>
        <w:spacing w:line="460" w:lineRule="exact"/>
        <w:ind w:firstLine="555"/>
        <w:rPr>
          <w:rFonts w:hAnsi="微软雅黑" w:cs="宋体"/>
          <w:color w:val="333333"/>
          <w:kern w:val="0"/>
          <w:sz w:val="28"/>
          <w:szCs w:val="28"/>
        </w:rPr>
      </w:pPr>
      <w:r w:rsidRPr="00BE353C">
        <w:rPr>
          <w:rFonts w:hAnsi="微软雅黑" w:cs="宋体" w:hint="eastAsia"/>
          <w:color w:val="333333"/>
          <w:kern w:val="0"/>
          <w:sz w:val="28"/>
          <w:szCs w:val="28"/>
        </w:rPr>
        <w:t>2.综合得分=现场答辩得分（百分制）*50%+申报材料得分（百分制）*50%；</w:t>
      </w:r>
    </w:p>
    <w:p w14:paraId="38A3EB7B" w14:textId="77777777" w:rsidR="00F20A56" w:rsidRPr="00BE353C" w:rsidRDefault="00F20A56" w:rsidP="00F20A56">
      <w:pPr>
        <w:shd w:val="clear" w:color="auto" w:fill="FFFFFF"/>
        <w:spacing w:line="460" w:lineRule="exact"/>
        <w:ind w:firstLine="555"/>
        <w:rPr>
          <w:rFonts w:hAnsi="微软雅黑" w:cs="宋体"/>
          <w:color w:val="333333"/>
          <w:kern w:val="0"/>
          <w:sz w:val="28"/>
          <w:szCs w:val="28"/>
        </w:rPr>
      </w:pPr>
      <w:r w:rsidRPr="00BE353C">
        <w:rPr>
          <w:rFonts w:hAnsi="微软雅黑" w:cs="宋体" w:hint="eastAsia"/>
          <w:color w:val="333333"/>
          <w:kern w:val="0"/>
          <w:sz w:val="28"/>
          <w:szCs w:val="28"/>
        </w:rPr>
        <w:t>3.评分皆为去掉最高分、最低分后取平均分。</w:t>
      </w:r>
    </w:p>
    <w:p w14:paraId="3C152966" w14:textId="109B5673" w:rsidR="00146BC6" w:rsidRPr="00146BC6" w:rsidRDefault="00F20A56" w:rsidP="00086649">
      <w:pPr>
        <w:spacing w:beforeLines="25" w:before="60" w:afterLines="5" w:after="12" w:line="460" w:lineRule="exac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</w:t>
      </w:r>
      <w:r w:rsidR="00086649">
        <w:rPr>
          <w:rFonts w:ascii="黑体" w:eastAsia="黑体" w:hAnsi="黑体" w:hint="eastAsia"/>
          <w:b/>
          <w:bCs/>
          <w:sz w:val="32"/>
          <w:szCs w:val="32"/>
        </w:rPr>
        <w:t>、</w:t>
      </w:r>
      <w:r w:rsidR="00146BC6" w:rsidRPr="00146BC6">
        <w:rPr>
          <w:rFonts w:ascii="黑体" w:eastAsia="黑体" w:hAnsi="黑体" w:hint="eastAsia"/>
          <w:b/>
          <w:bCs/>
          <w:sz w:val="32"/>
          <w:szCs w:val="32"/>
        </w:rPr>
        <w:t>备注</w:t>
      </w:r>
    </w:p>
    <w:p w14:paraId="12E20F17" w14:textId="09C4AEC0" w:rsidR="00146BC6" w:rsidRPr="00146BC6" w:rsidRDefault="00086649" w:rsidP="00086649">
      <w:pPr>
        <w:spacing w:line="460" w:lineRule="exact"/>
        <w:rPr>
          <w:rFonts w:hAnsi="仿宋" w:cs="仿宋"/>
          <w:sz w:val="28"/>
          <w:szCs w:val="28"/>
        </w:rPr>
      </w:pPr>
      <w:r>
        <w:rPr>
          <w:rFonts w:hAnsi="仿宋" w:cs="仿宋" w:hint="eastAsia"/>
          <w:sz w:val="28"/>
          <w:szCs w:val="28"/>
        </w:rPr>
        <w:t>1、</w:t>
      </w:r>
      <w:r w:rsidR="00146BC6" w:rsidRPr="00146BC6">
        <w:rPr>
          <w:rFonts w:hAnsi="仿宋" w:cs="仿宋" w:hint="eastAsia"/>
          <w:sz w:val="28"/>
          <w:szCs w:val="28"/>
        </w:rPr>
        <w:t>满分100分，评分取整，无须精确到小数点后；</w:t>
      </w:r>
    </w:p>
    <w:p w14:paraId="154D57CD" w14:textId="4474746C" w:rsidR="00F75281" w:rsidRDefault="00086649" w:rsidP="00F20A56">
      <w:pPr>
        <w:spacing w:line="460" w:lineRule="exact"/>
        <w:rPr>
          <w:rFonts w:hAnsi="仿宋" w:cs="仿宋"/>
          <w:sz w:val="28"/>
          <w:szCs w:val="28"/>
        </w:rPr>
      </w:pPr>
      <w:r>
        <w:rPr>
          <w:rFonts w:hAnsi="仿宋" w:cs="仿宋" w:hint="eastAsia"/>
          <w:sz w:val="28"/>
          <w:szCs w:val="28"/>
        </w:rPr>
        <w:t>2、</w:t>
      </w:r>
      <w:r w:rsidR="00146BC6" w:rsidRPr="00146BC6">
        <w:rPr>
          <w:rFonts w:hAnsi="仿宋" w:cs="仿宋" w:hint="eastAsia"/>
          <w:sz w:val="28"/>
          <w:szCs w:val="28"/>
        </w:rPr>
        <w:t>两部分各限时3.5分钟，建议超时不足20秒不扣分，超时20秒之外的部分，在平均分基础上每10秒扣1分，各承办单位可结合上交视频稿件实际进行微调</w:t>
      </w:r>
      <w:r w:rsidR="00811E31">
        <w:rPr>
          <w:rFonts w:hAnsi="仿宋" w:cs="仿宋" w:hint="eastAsia"/>
          <w:sz w:val="28"/>
          <w:szCs w:val="28"/>
        </w:rPr>
        <w:t>。</w:t>
      </w:r>
    </w:p>
    <w:p w14:paraId="083EAC80" w14:textId="6C433552" w:rsidR="004B7F14" w:rsidRPr="00086649" w:rsidRDefault="004B7F14" w:rsidP="004B7F14">
      <w:pPr>
        <w:spacing w:line="460" w:lineRule="exac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五</w:t>
      </w:r>
      <w:r>
        <w:rPr>
          <w:rFonts w:ascii="黑体" w:eastAsia="黑体" w:hAnsi="黑体" w:hint="eastAsia"/>
          <w:b/>
          <w:bCs/>
          <w:sz w:val="32"/>
          <w:szCs w:val="32"/>
        </w:rPr>
        <w:t>、</w:t>
      </w:r>
      <w:r w:rsidRPr="00086649">
        <w:rPr>
          <w:rFonts w:ascii="黑体" w:eastAsia="黑体" w:hAnsi="黑体"/>
          <w:b/>
          <w:bCs/>
          <w:sz w:val="32"/>
          <w:szCs w:val="32"/>
        </w:rPr>
        <w:t>附则</w:t>
      </w:r>
    </w:p>
    <w:p w14:paraId="42A327E7" w14:textId="5CCAD347" w:rsidR="004B7F14" w:rsidRDefault="004B7F14" w:rsidP="004B7F14">
      <w:pPr>
        <w:spacing w:line="460" w:lineRule="exact"/>
        <w:rPr>
          <w:sz w:val="28"/>
          <w:szCs w:val="28"/>
        </w:rPr>
      </w:pPr>
      <w:r w:rsidRPr="00086649">
        <w:rPr>
          <w:sz w:val="28"/>
          <w:szCs w:val="28"/>
        </w:rPr>
        <w:t>最终解释权归共青团中南财经政法大学委员会所有</w:t>
      </w:r>
      <w:r>
        <w:rPr>
          <w:rFonts w:hint="eastAsia"/>
          <w:sz w:val="28"/>
          <w:szCs w:val="28"/>
        </w:rPr>
        <w:t>。</w:t>
      </w:r>
    </w:p>
    <w:p w14:paraId="6C184513" w14:textId="6FE18EE2" w:rsidR="004B7F14" w:rsidRDefault="004B7F14" w:rsidP="004B7F14">
      <w:pPr>
        <w:spacing w:line="460" w:lineRule="exact"/>
        <w:rPr>
          <w:sz w:val="28"/>
          <w:szCs w:val="28"/>
        </w:rPr>
      </w:pPr>
    </w:p>
    <w:p w14:paraId="3B337175" w14:textId="3F946AFF" w:rsidR="006A70DF" w:rsidRDefault="006A70DF" w:rsidP="004B7F14">
      <w:pPr>
        <w:spacing w:line="460" w:lineRule="exact"/>
        <w:rPr>
          <w:sz w:val="28"/>
          <w:szCs w:val="28"/>
        </w:rPr>
      </w:pPr>
    </w:p>
    <w:p w14:paraId="3BD99C24" w14:textId="77777777" w:rsidR="006A70DF" w:rsidRDefault="006A70DF" w:rsidP="004B7F14">
      <w:pPr>
        <w:spacing w:line="460" w:lineRule="exact"/>
        <w:rPr>
          <w:rFonts w:hint="eastAsia"/>
          <w:sz w:val="28"/>
          <w:szCs w:val="28"/>
        </w:rPr>
      </w:pPr>
    </w:p>
    <w:p w14:paraId="0BCC04CE" w14:textId="4BE1B991" w:rsidR="004B7F14" w:rsidRDefault="004B7F14" w:rsidP="004B7F14">
      <w:pPr>
        <w:spacing w:line="460" w:lineRule="exact"/>
        <w:jc w:val="right"/>
        <w:rPr>
          <w:sz w:val="28"/>
          <w:szCs w:val="28"/>
        </w:rPr>
      </w:pPr>
      <w:r w:rsidRPr="00086649">
        <w:rPr>
          <w:sz w:val="28"/>
          <w:szCs w:val="28"/>
        </w:rPr>
        <w:t>共青团中南财经政法大学委员会</w:t>
      </w:r>
    </w:p>
    <w:p w14:paraId="2D98C5C5" w14:textId="29FD3C67" w:rsidR="004B7F14" w:rsidRPr="00F20A56" w:rsidRDefault="004B7F14" w:rsidP="00ED576C">
      <w:pPr>
        <w:wordWrap w:val="0"/>
        <w:spacing w:line="460" w:lineRule="exact"/>
        <w:jc w:val="right"/>
        <w:rPr>
          <w:rFonts w:ascii="黑体" w:eastAsia="黑体" w:hAnsi="黑体" w:hint="eastAsia"/>
          <w:sz w:val="32"/>
          <w:szCs w:val="32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022</w:t>
      </w:r>
      <w:r>
        <w:rPr>
          <w:rFonts w:hint="eastAsia"/>
          <w:sz w:val="28"/>
          <w:szCs w:val="28"/>
        </w:rPr>
        <w:t>年1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月3日</w:t>
      </w:r>
      <w:r w:rsidR="00ED576C">
        <w:rPr>
          <w:rFonts w:hint="eastAsia"/>
          <w:sz w:val="28"/>
          <w:szCs w:val="28"/>
        </w:rPr>
        <w:t xml:space="preserve"> </w:t>
      </w:r>
      <w:r w:rsidR="00ED576C">
        <w:rPr>
          <w:sz w:val="28"/>
          <w:szCs w:val="28"/>
        </w:rPr>
        <w:t xml:space="preserve">    </w:t>
      </w:r>
    </w:p>
    <w:sectPr w:rsidR="004B7F14" w:rsidRPr="00F20A56">
      <w:pgSz w:w="11900" w:h="16840"/>
      <w:pgMar w:top="1481" w:right="1647" w:bottom="171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2B32" w14:textId="77777777" w:rsidR="00D25E39" w:rsidRDefault="00D25E39" w:rsidP="00F75281">
      <w:pPr>
        <w:spacing w:after="0" w:line="240" w:lineRule="auto"/>
      </w:pPr>
      <w:r>
        <w:separator/>
      </w:r>
    </w:p>
  </w:endnote>
  <w:endnote w:type="continuationSeparator" w:id="0">
    <w:p w14:paraId="61655CE1" w14:textId="77777777" w:rsidR="00D25E39" w:rsidRDefault="00D25E39" w:rsidP="00F7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E318" w14:textId="77777777" w:rsidR="00D25E39" w:rsidRDefault="00D25E39" w:rsidP="00F75281">
      <w:pPr>
        <w:spacing w:after="0" w:line="240" w:lineRule="auto"/>
      </w:pPr>
      <w:r>
        <w:separator/>
      </w:r>
    </w:p>
  </w:footnote>
  <w:footnote w:type="continuationSeparator" w:id="0">
    <w:p w14:paraId="62FC8C9F" w14:textId="77777777" w:rsidR="00D25E39" w:rsidRDefault="00D25E39" w:rsidP="00F75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27327"/>
    <w:multiLevelType w:val="hybridMultilevel"/>
    <w:tmpl w:val="356610C2"/>
    <w:lvl w:ilvl="0" w:tplc="56EE4F58">
      <w:start w:val="1"/>
      <w:numFmt w:val="japaneseCounting"/>
      <w:lvlText w:val="%1、"/>
      <w:lvlJc w:val="left"/>
      <w:pPr>
        <w:ind w:left="1310" w:hanging="720"/>
      </w:pPr>
      <w:rPr>
        <w:rFonts w:ascii="黑体" w:eastAsia="黑体" w:hAnsi="黑体" w:hint="eastAsia"/>
        <w:sz w:val="32"/>
        <w:szCs w:val="32"/>
      </w:rPr>
    </w:lvl>
    <w:lvl w:ilvl="1" w:tplc="209690F4">
      <w:start w:val="1"/>
      <w:numFmt w:val="decimal"/>
      <w:lvlText w:val="%2."/>
      <w:lvlJc w:val="left"/>
      <w:pPr>
        <w:ind w:left="1637" w:hanging="360"/>
      </w:pPr>
      <w:rPr>
        <w:rFonts w:ascii="楷体_GB2312" w:eastAsia="楷体_GB2312" w:hint="eastAsia"/>
        <w:b/>
        <w:bCs/>
        <w:sz w:val="30"/>
        <w:szCs w:val="30"/>
      </w:rPr>
    </w:lvl>
    <w:lvl w:ilvl="2" w:tplc="0409001B" w:tentative="1">
      <w:start w:val="1"/>
      <w:numFmt w:val="lowerRoman"/>
      <w:lvlText w:val="%3."/>
      <w:lvlJc w:val="righ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9" w:tentative="1">
      <w:start w:val="1"/>
      <w:numFmt w:val="lowerLetter"/>
      <w:lvlText w:val="%5)"/>
      <w:lvlJc w:val="left"/>
      <w:pPr>
        <w:ind w:left="2690" w:hanging="420"/>
      </w:pPr>
    </w:lvl>
    <w:lvl w:ilvl="5" w:tplc="0409001B" w:tentative="1">
      <w:start w:val="1"/>
      <w:numFmt w:val="lowerRoman"/>
      <w:lvlText w:val="%6."/>
      <w:lvlJc w:val="righ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ind w:left="4370" w:hanging="420"/>
      </w:pPr>
    </w:lvl>
  </w:abstractNum>
  <w:abstractNum w:abstractNumId="1" w15:restartNumberingAfterBreak="0">
    <w:nsid w:val="78215E56"/>
    <w:multiLevelType w:val="hybridMultilevel"/>
    <w:tmpl w:val="7E5C1090"/>
    <w:lvl w:ilvl="0" w:tplc="F6E090B2">
      <w:start w:val="1"/>
      <w:numFmt w:val="decimal"/>
      <w:lvlText w:val="%1."/>
      <w:lvlJc w:val="left"/>
      <w:pPr>
        <w:ind w:left="1670" w:hanging="360"/>
      </w:pPr>
      <w:rPr>
        <w:rFonts w:ascii="楷体_GB2312" w:eastAsia="楷体_GB2312"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2150" w:hanging="420"/>
      </w:pPr>
    </w:lvl>
    <w:lvl w:ilvl="2" w:tplc="0409001B" w:tentative="1">
      <w:start w:val="1"/>
      <w:numFmt w:val="lowerRoman"/>
      <w:lvlText w:val="%3."/>
      <w:lvlJc w:val="right"/>
      <w:pPr>
        <w:ind w:left="2570" w:hanging="420"/>
      </w:pPr>
    </w:lvl>
    <w:lvl w:ilvl="3" w:tplc="0409000F" w:tentative="1">
      <w:start w:val="1"/>
      <w:numFmt w:val="decimal"/>
      <w:lvlText w:val="%4."/>
      <w:lvlJc w:val="left"/>
      <w:pPr>
        <w:ind w:left="2990" w:hanging="420"/>
      </w:pPr>
    </w:lvl>
    <w:lvl w:ilvl="4" w:tplc="04090019" w:tentative="1">
      <w:start w:val="1"/>
      <w:numFmt w:val="lowerLetter"/>
      <w:lvlText w:val="%5)"/>
      <w:lvlJc w:val="left"/>
      <w:pPr>
        <w:ind w:left="3410" w:hanging="420"/>
      </w:pPr>
    </w:lvl>
    <w:lvl w:ilvl="5" w:tplc="0409001B" w:tentative="1">
      <w:start w:val="1"/>
      <w:numFmt w:val="lowerRoman"/>
      <w:lvlText w:val="%6."/>
      <w:lvlJc w:val="right"/>
      <w:pPr>
        <w:ind w:left="3830" w:hanging="420"/>
      </w:pPr>
    </w:lvl>
    <w:lvl w:ilvl="6" w:tplc="0409000F" w:tentative="1">
      <w:start w:val="1"/>
      <w:numFmt w:val="decimal"/>
      <w:lvlText w:val="%7."/>
      <w:lvlJc w:val="left"/>
      <w:pPr>
        <w:ind w:left="4250" w:hanging="420"/>
      </w:pPr>
    </w:lvl>
    <w:lvl w:ilvl="7" w:tplc="04090019" w:tentative="1">
      <w:start w:val="1"/>
      <w:numFmt w:val="lowerLetter"/>
      <w:lvlText w:val="%8)"/>
      <w:lvlJc w:val="left"/>
      <w:pPr>
        <w:ind w:left="4670" w:hanging="420"/>
      </w:pPr>
    </w:lvl>
    <w:lvl w:ilvl="8" w:tplc="0409001B" w:tentative="1">
      <w:start w:val="1"/>
      <w:numFmt w:val="lowerRoman"/>
      <w:lvlText w:val="%9."/>
      <w:lvlJc w:val="right"/>
      <w:pPr>
        <w:ind w:left="5090" w:hanging="420"/>
      </w:pPr>
    </w:lvl>
  </w:abstractNum>
  <w:num w:numId="1" w16cid:durableId="1080247582">
    <w:abstractNumId w:val="0"/>
  </w:num>
  <w:num w:numId="2" w16cid:durableId="1601797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6FA"/>
    <w:rsid w:val="00041286"/>
    <w:rsid w:val="0006714A"/>
    <w:rsid w:val="00086649"/>
    <w:rsid w:val="000A2F06"/>
    <w:rsid w:val="0014024B"/>
    <w:rsid w:val="00146BC6"/>
    <w:rsid w:val="002D7619"/>
    <w:rsid w:val="00324783"/>
    <w:rsid w:val="00344E88"/>
    <w:rsid w:val="004B7F14"/>
    <w:rsid w:val="004D714F"/>
    <w:rsid w:val="006A26FA"/>
    <w:rsid w:val="006A70DF"/>
    <w:rsid w:val="006F7CF3"/>
    <w:rsid w:val="00811E31"/>
    <w:rsid w:val="00980433"/>
    <w:rsid w:val="009B4755"/>
    <w:rsid w:val="00A31655"/>
    <w:rsid w:val="00AE2E16"/>
    <w:rsid w:val="00B315DA"/>
    <w:rsid w:val="00B542C7"/>
    <w:rsid w:val="00CB7C28"/>
    <w:rsid w:val="00D25E39"/>
    <w:rsid w:val="00D85F21"/>
    <w:rsid w:val="00EA301B"/>
    <w:rsid w:val="00ED576C"/>
    <w:rsid w:val="00EF7DB6"/>
    <w:rsid w:val="00F20A56"/>
    <w:rsid w:val="00F6696C"/>
    <w:rsid w:val="00F7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95A01"/>
  <w15:docId w15:val="{EC44C396-9C97-4434-B7E1-8A085B59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" w:line="317" w:lineRule="auto"/>
      <w:ind w:firstLine="590"/>
    </w:pPr>
    <w:rPr>
      <w:rFonts w:ascii="仿宋_GB2312" w:eastAsia="仿宋_GB2312" w:hAnsi="仿宋_GB2312" w:cs="仿宋_GB2312"/>
      <w:color w:val="000000"/>
      <w:sz w:val="3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170" w:hanging="2170"/>
      <w:outlineLvl w:val="0"/>
    </w:pPr>
    <w:rPr>
      <w:rFonts w:ascii="微软雅黑" w:eastAsia="微软雅黑" w:hAnsi="微软雅黑" w:cs="微软雅黑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2" w:line="259" w:lineRule="auto"/>
      <w:ind w:left="651" w:hanging="10"/>
      <w:outlineLvl w:val="1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黑体" w:eastAsia="黑体" w:hAnsi="黑体" w:cs="黑体"/>
      <w:color w:val="000000"/>
      <w:sz w:val="32"/>
    </w:rPr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36"/>
    </w:rPr>
  </w:style>
  <w:style w:type="paragraph" w:styleId="a3">
    <w:name w:val="Date"/>
    <w:basedOn w:val="a"/>
    <w:next w:val="a"/>
    <w:link w:val="a4"/>
    <w:uiPriority w:val="99"/>
    <w:semiHidden/>
    <w:unhideWhenUsed/>
    <w:rsid w:val="00344E8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44E88"/>
    <w:rPr>
      <w:rFonts w:ascii="仿宋_GB2312" w:eastAsia="仿宋_GB2312" w:hAnsi="仿宋_GB2312" w:cs="仿宋_GB2312"/>
      <w:color w:val="000000"/>
      <w:sz w:val="30"/>
    </w:rPr>
  </w:style>
  <w:style w:type="paragraph" w:styleId="a5">
    <w:name w:val="List Paragraph"/>
    <w:basedOn w:val="a"/>
    <w:uiPriority w:val="34"/>
    <w:qFormat/>
    <w:rsid w:val="00344E88"/>
    <w:pPr>
      <w:widowControl w:val="0"/>
      <w:spacing w:after="0" w:line="520" w:lineRule="exact"/>
      <w:ind w:firstLineChars="200" w:firstLine="420"/>
      <w:jc w:val="both"/>
    </w:pPr>
    <w:rPr>
      <w:rFonts w:asciiTheme="minorHAnsi" w:hAnsiTheme="minorHAnsi" w:cstheme="minorBidi"/>
      <w:color w:val="auto"/>
      <w:sz w:val="32"/>
    </w:rPr>
  </w:style>
  <w:style w:type="paragraph" w:styleId="a6">
    <w:name w:val="header"/>
    <w:basedOn w:val="a"/>
    <w:link w:val="a7"/>
    <w:uiPriority w:val="99"/>
    <w:unhideWhenUsed/>
    <w:rsid w:val="00F75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75281"/>
    <w:rPr>
      <w:rFonts w:ascii="仿宋_GB2312" w:eastAsia="仿宋_GB2312" w:hAnsi="仿宋_GB2312" w:cs="仿宋_GB2312"/>
      <w:color w:val="00000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7528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75281"/>
    <w:rPr>
      <w:rFonts w:ascii="仿宋_GB2312" w:eastAsia="仿宋_GB2312" w:hAnsi="仿宋_GB2312" w:cs="仿宋_GB2312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宇轩</dc:creator>
  <cp:keywords/>
  <cp:lastModifiedBy>白 力羽</cp:lastModifiedBy>
  <cp:revision>15</cp:revision>
  <dcterms:created xsi:type="dcterms:W3CDTF">2022-10-01T13:37:00Z</dcterms:created>
  <dcterms:modified xsi:type="dcterms:W3CDTF">2022-10-02T13:40:00Z</dcterms:modified>
</cp:coreProperties>
</file>