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标识设计（Logo）方案应征信息表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</w:t>
            </w:r>
            <w:r>
              <w:rPr>
                <w:rFonts w:ascii="仿宋" w:hAnsi="仿宋" w:eastAsia="仿宋" w:cs="仿宋"/>
                <w:sz w:val="32"/>
                <w:szCs w:val="32"/>
              </w:rPr>
              <w:t>编号：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投稿时间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接收时间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投稿方式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6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征集项目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“少数民族国家通用语言文字政策教育培训基地”形象标识（Logo）设计方案标识设计（Logo）方案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应征者姓名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32"/>
                <w:szCs w:val="32"/>
              </w:rPr>
              <w:t>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专业班级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</w:rPr>
              <w:t>是否集体创作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应征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00" w:hRule="atLeast"/>
        </w:trPr>
        <w:tc>
          <w:tcPr>
            <w:tcW w:w="8522" w:type="dxa"/>
            <w:gridSpan w:val="4"/>
            <w:tcBorders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r>
        <w:rPr>
          <w:rFonts w:ascii="仿宋" w:hAnsi="仿宋" w:eastAsia="仿宋" w:cs="仿宋"/>
          <w:sz w:val="32"/>
          <w:szCs w:val="32"/>
        </w:rPr>
        <w:t>备注：1.请不要填写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ascii="仿宋" w:hAnsi="仿宋" w:eastAsia="仿宋" w:cs="仿宋"/>
          <w:sz w:val="32"/>
          <w:szCs w:val="32"/>
        </w:rPr>
        <w:t>编号与接收时间；</w:t>
      </w:r>
    </w:p>
    <w:sectPr>
      <w:headerReference r:id="rId3" w:type="default"/>
      <w:pgSz w:w="11906" w:h="16838"/>
      <w:pgMar w:top="1100" w:right="1800" w:bottom="1440" w:left="1800" w:header="4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3675" cy="989965"/>
          <wp:effectExtent l="0" t="0" r="3175" b="635"/>
          <wp:docPr id="1" name="图片 1" descr="中华西域石窟艺术传承中心横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华西域石窟艺术传承中心横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E4988"/>
    <w:rsid w:val="51A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2020-11-26T12:15:00Z</dcterms:created>
  <dc:creator>尼加要努力ZUEL</dc:creator>
  <cp:lastModifiedBy>尼加要努力ZUEL</cp:lastModifiedBy>
  <dcterms:modified xsi:type="dcterms:W3CDTF">2020-11-26T12:38:01Z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