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center"/>
        <w:rPr>
          <w:rFonts w:ascii="方正小标宋简体" w:hAnsi="Calibri" w:eastAsia="方正小标宋简体" w:cs="Times New Roman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sz w:val="36"/>
          <w:szCs w:val="36"/>
        </w:rPr>
        <w:t>2021年度学院共青团工作考核办法及评分细则</w:t>
      </w:r>
    </w:p>
    <w:p>
      <w:pPr>
        <w:pStyle w:val="4"/>
        <w:widowControl/>
        <w:shd w:val="clear" w:color="auto" w:fill="FFFFFF"/>
        <w:spacing w:before="156" w:beforeLines="50" w:beforeAutospacing="0" w:after="45" w:afterAutospacing="0" w:line="360" w:lineRule="auto"/>
        <w:ind w:firstLine="643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Style w:val="8"/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第一条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为全面掌握全校共青团工作开展及改革推进情况，进一步推进共青团工作科学化水平提升，按照中南财经政法大学年度教学单位考核办法总体部署，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制定本办法。</w:t>
      </w:r>
    </w:p>
    <w:p>
      <w:pPr>
        <w:pStyle w:val="4"/>
        <w:widowControl/>
        <w:shd w:val="clear" w:color="auto" w:fill="FFFFFF"/>
        <w:spacing w:before="156" w:beforeLines="50" w:beforeAutospacing="0" w:after="45" w:afterAutospacing="0" w:line="360" w:lineRule="auto"/>
        <w:ind w:firstLine="643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Style w:val="8"/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第二条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考核的指导思想：按照扎实推进、务求实效、开拓创新的要求，以实绩为考核重点，建立能够充分发挥共青团引领力、组织力、服务力，提升大局贡献度的长效激励机制，为促进我校共青团工作持续发展提供保障。</w:t>
      </w:r>
    </w:p>
    <w:p>
      <w:pPr>
        <w:pStyle w:val="4"/>
        <w:widowControl/>
        <w:shd w:val="clear" w:color="auto" w:fill="FFFFFF"/>
        <w:spacing w:before="156" w:beforeLines="50" w:beforeAutospacing="0" w:after="45" w:afterAutospacing="0" w:line="360" w:lineRule="auto"/>
        <w:ind w:firstLine="643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Style w:val="8"/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第三条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 考核的基本原则：</w:t>
      </w:r>
    </w:p>
    <w:p>
      <w:pPr>
        <w:pStyle w:val="4"/>
        <w:widowControl/>
        <w:shd w:val="clear" w:color="auto" w:fill="FFFFFF"/>
        <w:spacing w:before="156" w:beforeLines="50" w:beforeAutospacing="0" w:after="45" w:afterAutospacing="0" w:line="360" w:lineRule="auto"/>
        <w:ind w:firstLine="64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1.注重实效、鼓励创新原则。在考核中坚持从实际出发，以工作实绩为依据，注重考察工作扎实推进的力度和效果，全面、客观、公正地考核评价各学院团委（团总支）的工作实绩。鼓励各学院团组织在推进各项工作过程中，根据目标、对象、条件等实际情况，大胆探索完成工作任务的新思路、新方法、新路径，形成具有各学院特色的品牌工作和整体工作的经验成果。</w:t>
      </w:r>
    </w:p>
    <w:p>
      <w:pPr>
        <w:pStyle w:val="4"/>
        <w:widowControl/>
        <w:shd w:val="clear" w:color="auto" w:fill="FFFFFF"/>
        <w:spacing w:before="156" w:beforeLines="50" w:beforeAutospacing="0" w:after="45" w:afterAutospacing="0" w:line="360" w:lineRule="auto"/>
        <w:ind w:firstLine="64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2.以考促改、重在建设的原则。通过考核，及时了解掌握各学院在共青团工作落实中取得的成绩、经验和存在的问题，通过加强对工作的指导和工作的相互交流，不断提升我校共青团工作的整体水平。</w:t>
      </w:r>
    </w:p>
    <w:p>
      <w:pPr>
        <w:pStyle w:val="4"/>
        <w:widowControl/>
        <w:shd w:val="clear" w:color="auto" w:fill="FFFFFF"/>
        <w:spacing w:before="156" w:beforeLines="50" w:beforeAutospacing="0" w:after="45" w:afterAutospacing="0" w:line="360" w:lineRule="auto"/>
        <w:ind w:firstLine="64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3.定量、定性考核相结合的原则。考核中可以量化的项目进行量化考核，不能量化的进行定性评价；在定量和定性的基础上，进行综合评价。</w:t>
      </w:r>
    </w:p>
    <w:p>
      <w:pPr>
        <w:pStyle w:val="4"/>
        <w:widowControl/>
        <w:shd w:val="clear" w:color="auto" w:fill="FFFFFF"/>
        <w:spacing w:before="156" w:beforeLines="50" w:beforeAutospacing="0" w:after="45" w:afterAutospacing="0" w:line="360" w:lineRule="auto"/>
        <w:ind w:firstLine="643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Style w:val="8"/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第四条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考核范围：各学院团委（团总支）。</w:t>
      </w:r>
    </w:p>
    <w:p>
      <w:pPr>
        <w:pStyle w:val="4"/>
        <w:widowControl/>
        <w:shd w:val="clear" w:color="auto" w:fill="FFFFFF"/>
        <w:spacing w:before="156" w:beforeLines="50" w:beforeAutospacing="0" w:after="45" w:afterAutospacing="0" w:line="360" w:lineRule="auto"/>
        <w:ind w:firstLine="643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第五条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 考核的主要内容：根据上级团组织和学校党委要求，结合工作</w:t>
      </w: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>实际，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确定年度重点工作考核事项。</w:t>
      </w:r>
    </w:p>
    <w:p>
      <w:pPr>
        <w:pStyle w:val="4"/>
        <w:widowControl/>
        <w:shd w:val="clear" w:color="auto" w:fill="FFFFFF"/>
        <w:spacing w:before="156" w:beforeLines="50" w:beforeAutospacing="0" w:after="45" w:afterAutospacing="0" w:line="360" w:lineRule="auto"/>
        <w:ind w:firstLine="643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Style w:val="8"/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第六条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 考核方式：校团委组建考核工作组，采取学院团委（团总支）自评与校团委核实评分相结合的方式，围绕考核年度评分事项进行评分。</w:t>
      </w:r>
    </w:p>
    <w:p>
      <w:pPr>
        <w:pStyle w:val="4"/>
        <w:widowControl/>
        <w:shd w:val="clear" w:color="auto" w:fill="FFFFFF"/>
        <w:spacing w:before="156" w:beforeLines="50" w:beforeAutospacing="0" w:after="45" w:afterAutospacing="0" w:line="360" w:lineRule="auto"/>
        <w:ind w:firstLine="643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Style w:val="8"/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第七条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学院团委（团总支）如对考核结果有异议，三日内可以向校团委考核工作组提出书面申请，进行复议，考核工作组将对结果进行复核并及时予以反馈。</w:t>
      </w:r>
    </w:p>
    <w:p>
      <w:pPr>
        <w:pStyle w:val="4"/>
        <w:widowControl/>
        <w:shd w:val="clear" w:color="auto" w:fill="FFFFFF"/>
        <w:spacing w:before="156" w:beforeLines="50" w:beforeAutospacing="0" w:after="45" w:afterAutospacing="0" w:line="360" w:lineRule="auto"/>
        <w:ind w:firstLine="643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第八条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考核工作结束后，校团委对考核结果予以公示后报送学校人事部。</w:t>
      </w:r>
    </w:p>
    <w:p>
      <w:pPr>
        <w:pStyle w:val="4"/>
        <w:widowControl/>
        <w:shd w:val="clear" w:color="auto" w:fill="FFFFFF"/>
        <w:spacing w:before="156" w:beforeLines="50" w:beforeAutospacing="0" w:after="45" w:afterAutospacing="0" w:line="360" w:lineRule="auto"/>
        <w:ind w:firstLine="643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Style w:val="8"/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第九条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学院团委（团总支）要实事求是地总结工作实绩，进行工作</w:t>
      </w: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>自评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，</w:t>
      </w: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>提供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相关</w:t>
      </w: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>工作支撑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材料</w:t>
      </w: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>。</w:t>
      </w:r>
    </w:p>
    <w:p>
      <w:pPr>
        <w:pStyle w:val="4"/>
        <w:widowControl/>
        <w:shd w:val="clear" w:color="auto" w:fill="FFFFFF"/>
        <w:spacing w:before="156" w:beforeLines="50" w:beforeAutospacing="0" w:after="45" w:afterAutospacing="0" w:line="360" w:lineRule="auto"/>
        <w:ind w:firstLine="643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第十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条  本办法自颁布之日起试行，解释权属校团委。 </w:t>
      </w:r>
    </w:p>
    <w:p>
      <w:pPr>
        <w:ind w:firstLine="0" w:firstLineChars="0"/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ind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adjustRightInd w:val="0"/>
        <w:snapToGrid w:val="0"/>
        <w:spacing w:line="60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sz w:val="36"/>
          <w:szCs w:val="36"/>
        </w:rPr>
        <w:t>202</w:t>
      </w:r>
      <w:r>
        <w:rPr>
          <w:rFonts w:ascii="方正小标宋简体" w:hAnsi="Calibri" w:eastAsia="方正小标宋简体" w:cs="Times New Roman"/>
          <w:sz w:val="36"/>
          <w:szCs w:val="36"/>
        </w:rPr>
        <w:t>1</w:t>
      </w:r>
      <w:r>
        <w:rPr>
          <w:rFonts w:hint="eastAsia" w:ascii="方正小标宋简体" w:hAnsi="Calibri" w:eastAsia="方正小标宋简体" w:cs="Times New Roman"/>
          <w:sz w:val="36"/>
          <w:szCs w:val="36"/>
        </w:rPr>
        <w:t>年度学院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共青团重点工作考核</w:t>
      </w:r>
      <w:r>
        <w:rPr>
          <w:rFonts w:hint="eastAsia" w:ascii="方正小标宋简体" w:hAnsi="Calibri" w:eastAsia="方正小标宋简体" w:cs="Times New Roman"/>
          <w:sz w:val="36"/>
          <w:szCs w:val="36"/>
        </w:rPr>
        <w:t>评分细则</w:t>
      </w:r>
    </w:p>
    <w:p>
      <w:pPr>
        <w:spacing w:line="240" w:lineRule="auto"/>
        <w:ind w:firstLine="0" w:firstLineChars="0"/>
        <w:jc w:val="center"/>
        <w:rPr>
          <w:rFonts w:ascii="Calibri" w:hAnsi="Calibri" w:eastAsia="方正小标宋简体" w:cs="Times New Roman"/>
          <w:sz w:val="21"/>
          <w:szCs w:val="24"/>
        </w:rPr>
      </w:pPr>
    </w:p>
    <w:tbl>
      <w:tblPr>
        <w:tblStyle w:val="6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088"/>
        <w:gridCol w:w="2468"/>
        <w:gridCol w:w="7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6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考核项目</w:t>
            </w:r>
          </w:p>
        </w:tc>
        <w:tc>
          <w:tcPr>
            <w:tcW w:w="1608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考核重点内容</w:t>
            </w:r>
          </w:p>
        </w:tc>
        <w:tc>
          <w:tcPr>
            <w:tcW w:w="2685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具体指标及评分细则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706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重点工作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（100分）</w:t>
            </w:r>
          </w:p>
        </w:tc>
        <w:tc>
          <w:tcPr>
            <w:tcW w:w="737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1.思想政治引领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（35分）</w:t>
            </w:r>
          </w:p>
        </w:tc>
        <w:tc>
          <w:tcPr>
            <w:tcW w:w="871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2"/>
                <w:szCs w:val="24"/>
              </w:rPr>
            </w:pPr>
            <w:r>
              <w:rPr>
                <w:rFonts w:hint="eastAsia" w:ascii="仿宋" w:hAnsi="仿宋" w:eastAsia="仿宋" w:cs="Times New Roman"/>
                <w:sz w:val="22"/>
                <w:szCs w:val="24"/>
              </w:rPr>
              <w:t>主题教育开展情况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2"/>
                <w:szCs w:val="24"/>
              </w:rPr>
              <w:t>（20分）</w:t>
            </w:r>
          </w:p>
        </w:tc>
        <w:tc>
          <w:tcPr>
            <w:tcW w:w="2685" w:type="pct"/>
            <w:vAlign w:val="center"/>
          </w:tcPr>
          <w:p>
            <w:pPr>
              <w:tabs>
                <w:tab w:val="left" w:pos="31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具体指标：党史学习教育团支部参与率达到100%（</w:t>
            </w:r>
            <w:r>
              <w:rPr>
                <w:rFonts w:ascii="仿宋" w:hAnsi="仿宋" w:eastAsia="仿宋" w:cs="仿宋_GB2312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分）。</w:t>
            </w:r>
          </w:p>
          <w:p>
            <w:pPr>
              <w:tabs>
                <w:tab w:val="left" w:pos="31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评分细则：参与率核算含研究生团支部，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每低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%（不足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1%按1%计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）扣1分，扣完为止。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706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737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71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685" w:type="pct"/>
            <w:vAlign w:val="center"/>
          </w:tcPr>
          <w:p>
            <w:pPr>
              <w:tabs>
                <w:tab w:val="left" w:pos="31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具体指标：习近平总书记“七一”重要讲话精神学习团支部参与率达到100%（</w:t>
            </w:r>
            <w:r>
              <w:rPr>
                <w:rFonts w:ascii="仿宋" w:hAnsi="仿宋" w:eastAsia="仿宋" w:cs="仿宋_GB2312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分）。</w:t>
            </w:r>
          </w:p>
          <w:p>
            <w:pPr>
              <w:tabs>
                <w:tab w:val="left" w:pos="31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评分细则：参与率核算含研究生团支部，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每低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%（不足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1%按1%计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）扣1分，扣完为止。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706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737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71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685" w:type="pct"/>
            <w:vAlign w:val="center"/>
          </w:tcPr>
          <w:p>
            <w:pPr>
              <w:tabs>
                <w:tab w:val="left" w:pos="31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具体指标：党的十九届六中全会精神学习团支部参与率达到100%（</w:t>
            </w:r>
            <w:r>
              <w:rPr>
                <w:rFonts w:ascii="仿宋" w:hAnsi="仿宋" w:eastAsia="仿宋" w:cs="仿宋_GB2312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分）。</w:t>
            </w:r>
          </w:p>
          <w:p>
            <w:pPr>
              <w:tabs>
                <w:tab w:val="left" w:pos="31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评分细则：参与率核算含研究生团支部，每低</w:t>
            </w:r>
            <w:r>
              <w:rPr>
                <w:rFonts w:ascii="仿宋" w:hAnsi="仿宋" w:eastAsia="仿宋" w:cs="仿宋_GB2312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%（不足</w:t>
            </w:r>
            <w:r>
              <w:rPr>
                <w:rFonts w:ascii="仿宋" w:hAnsi="仿宋" w:eastAsia="仿宋" w:cs="仿宋_GB2312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%按</w:t>
            </w:r>
            <w:r>
              <w:rPr>
                <w:rFonts w:ascii="仿宋" w:hAnsi="仿宋" w:eastAsia="仿宋" w:cs="仿宋_GB2312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%计）扣1分，扣完为止。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706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737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71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685" w:type="pct"/>
            <w:vAlign w:val="center"/>
          </w:tcPr>
          <w:p>
            <w:pPr>
              <w:tabs>
                <w:tab w:val="left" w:pos="31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具体指标：支部主题团日活动团支部参与率达到100%（</w:t>
            </w:r>
            <w:r>
              <w:rPr>
                <w:rFonts w:ascii="仿宋" w:hAnsi="仿宋" w:eastAsia="仿宋" w:cs="仿宋_GB2312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分）。</w:t>
            </w:r>
          </w:p>
          <w:p>
            <w:pPr>
              <w:tabs>
                <w:tab w:val="left" w:pos="31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评分细则：参与率核算含研究生团支部，每低</w:t>
            </w:r>
            <w:r>
              <w:rPr>
                <w:rFonts w:ascii="仿宋" w:hAnsi="仿宋" w:eastAsia="仿宋" w:cs="仿宋_GB2312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%（不足</w:t>
            </w:r>
            <w:r>
              <w:rPr>
                <w:rFonts w:ascii="仿宋" w:hAnsi="仿宋" w:eastAsia="仿宋" w:cs="仿宋_GB2312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%按</w:t>
            </w:r>
            <w:r>
              <w:rPr>
                <w:rFonts w:ascii="仿宋" w:hAnsi="仿宋" w:eastAsia="仿宋" w:cs="仿宋_GB2312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%计）扣1分，扣完为止。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706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737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71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青年大学习参学情况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（10分）</w:t>
            </w:r>
          </w:p>
        </w:tc>
        <w:tc>
          <w:tcPr>
            <w:tcW w:w="2685" w:type="pct"/>
            <w:vAlign w:val="center"/>
          </w:tcPr>
          <w:p>
            <w:pPr>
              <w:tabs>
                <w:tab w:val="left" w:pos="31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具体指标：青年大学习参与率达到100%（10分）。</w:t>
            </w:r>
          </w:p>
          <w:p>
            <w:pPr>
              <w:tabs>
                <w:tab w:val="left" w:pos="31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评分细则：参与率核算含研究生，每低10%（不足</w:t>
            </w:r>
            <w:r>
              <w:rPr>
                <w:rFonts w:ascii="仿宋" w:hAnsi="仿宋" w:eastAsia="仿宋" w:cs="仿宋_GB2312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%按</w:t>
            </w:r>
            <w:r>
              <w:rPr>
                <w:rFonts w:ascii="仿宋" w:hAnsi="仿宋" w:eastAsia="仿宋" w:cs="仿宋_GB2312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%计）扣1分，扣完为止。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706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737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71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2"/>
                <w:szCs w:val="24"/>
              </w:rPr>
            </w:pPr>
            <w:r>
              <w:rPr>
                <w:rFonts w:hint="eastAsia" w:ascii="仿宋" w:hAnsi="仿宋" w:eastAsia="仿宋" w:cs="Times New Roman"/>
                <w:sz w:val="22"/>
                <w:szCs w:val="24"/>
              </w:rPr>
              <w:t>“百生讲坛”开展情况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2"/>
                <w:szCs w:val="24"/>
              </w:rPr>
              <w:t>（5分）</w:t>
            </w:r>
          </w:p>
        </w:tc>
        <w:tc>
          <w:tcPr>
            <w:tcW w:w="2685" w:type="pct"/>
            <w:vAlign w:val="center"/>
          </w:tcPr>
          <w:p>
            <w:pPr>
              <w:tabs>
                <w:tab w:val="left" w:pos="31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具体指标：举办院级赛事活动（2分）。</w:t>
            </w:r>
          </w:p>
          <w:p>
            <w:pPr>
              <w:tabs>
                <w:tab w:val="left" w:pos="31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评分细则：未组织举办院级“百生讲坛”活动不得分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706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737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71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2"/>
                <w:szCs w:val="24"/>
              </w:rPr>
            </w:pPr>
          </w:p>
        </w:tc>
        <w:tc>
          <w:tcPr>
            <w:tcW w:w="2685" w:type="pct"/>
            <w:vAlign w:val="center"/>
          </w:tcPr>
          <w:p>
            <w:pPr>
              <w:tabs>
                <w:tab w:val="left" w:pos="31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具体指标：50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%以上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基层团支部开展（3分）。</w:t>
            </w:r>
          </w:p>
          <w:p>
            <w:pPr>
              <w:tabs>
                <w:tab w:val="left" w:pos="31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评分细则：随机抽查10个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团支部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，一个未开展的扣0.5分，扣完为止。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06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37" w:type="pct"/>
            <w:vMerge w:val="restart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团学组织改革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（15分）</w:t>
            </w:r>
          </w:p>
        </w:tc>
        <w:tc>
          <w:tcPr>
            <w:tcW w:w="871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团学组织改革落实情况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（10分）</w:t>
            </w:r>
          </w:p>
        </w:tc>
        <w:tc>
          <w:tcPr>
            <w:tcW w:w="2685" w:type="pct"/>
            <w:vAlign w:val="center"/>
          </w:tcPr>
          <w:p>
            <w:pPr>
              <w:tabs>
                <w:tab w:val="left" w:pos="31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具体指标：院级团代会、学（研）代会按期规范召开（5分）。</w:t>
            </w:r>
          </w:p>
          <w:p>
            <w:pPr>
              <w:tabs>
                <w:tab w:val="left" w:pos="31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评分细则：未按期规范召开则不得分。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706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37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1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2"/>
                <w:szCs w:val="24"/>
              </w:rPr>
            </w:pPr>
          </w:p>
        </w:tc>
        <w:tc>
          <w:tcPr>
            <w:tcW w:w="2685" w:type="pct"/>
            <w:vAlign w:val="center"/>
          </w:tcPr>
          <w:p>
            <w:pPr>
              <w:tabs>
                <w:tab w:val="left" w:pos="31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具体指标：学院团学队伍建设情况，包括制度建设、学习培训、组织管理等方面（5分）。</w:t>
            </w:r>
          </w:p>
          <w:p>
            <w:pPr>
              <w:tabs>
                <w:tab w:val="left" w:pos="31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评分细则：未开展团学队伍制度建设、团干部培训不得分。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706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37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1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挂靠社团指导管理及支持保障情况（5分）</w:t>
            </w:r>
          </w:p>
        </w:tc>
        <w:tc>
          <w:tcPr>
            <w:tcW w:w="2685" w:type="pct"/>
            <w:vAlign w:val="center"/>
          </w:tcPr>
          <w:p>
            <w:pPr>
              <w:tabs>
                <w:tab w:val="left" w:pos="31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具体指标：严格执行学生社团注册登记和年审制度，规范学生社团活动审批和管理，积极开展方向正确、健康向上、格调高雅、形式多样的社团活动（2分）。</w:t>
            </w:r>
          </w:p>
          <w:p>
            <w:pPr>
              <w:tabs>
                <w:tab w:val="left" w:pos="31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评分细则：社团未按期注册年审不得分。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706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37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1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2"/>
                <w:szCs w:val="24"/>
              </w:rPr>
            </w:pPr>
          </w:p>
        </w:tc>
        <w:tc>
          <w:tcPr>
            <w:tcW w:w="2685" w:type="pct"/>
            <w:vAlign w:val="center"/>
          </w:tcPr>
          <w:p>
            <w:pPr>
              <w:tabs>
                <w:tab w:val="left" w:pos="31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具体指标：配强学生社团指导教师，思政类、志愿公益类社团指导教师为中共党员（3分）。</w:t>
            </w:r>
          </w:p>
          <w:p>
            <w:pPr>
              <w:tabs>
                <w:tab w:val="left" w:pos="31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评分细则：指导教师配备不达标则不得分。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706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37" w:type="pct"/>
            <w:vMerge w:val="restart"/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组织队伍建设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（25分）</w:t>
            </w:r>
          </w:p>
        </w:tc>
        <w:tc>
          <w:tcPr>
            <w:tcW w:w="871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“青马工程”实施情况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（5分）</w:t>
            </w:r>
          </w:p>
        </w:tc>
        <w:tc>
          <w:tcPr>
            <w:tcW w:w="2685" w:type="pct"/>
            <w:vAlign w:val="center"/>
          </w:tcPr>
          <w:p>
            <w:pPr>
              <w:tabs>
                <w:tab w:val="left" w:pos="31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具体指标：学院团委（团总支）开展“青马工程”培养（5分）。</w:t>
            </w:r>
          </w:p>
          <w:p>
            <w:pPr>
              <w:tabs>
                <w:tab w:val="left" w:pos="31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评分细则：未开展培养则不得分。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06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37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1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“学社衔接”开展情况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（4分）</w:t>
            </w:r>
          </w:p>
        </w:tc>
        <w:tc>
          <w:tcPr>
            <w:tcW w:w="2685" w:type="pct"/>
            <w:vAlign w:val="center"/>
          </w:tcPr>
          <w:p>
            <w:pPr>
              <w:tabs>
                <w:tab w:val="left" w:pos="31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具体指标：“学社衔接”率达到100%（4分）。</w:t>
            </w:r>
          </w:p>
          <w:p>
            <w:pPr>
              <w:tabs>
                <w:tab w:val="left" w:pos="31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评分细则：每低1%扣0.4分（不足1%按1%计），扣完为止。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6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37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1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团支部“对标定级”情况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（4分）</w:t>
            </w:r>
          </w:p>
        </w:tc>
        <w:tc>
          <w:tcPr>
            <w:tcW w:w="2685" w:type="pct"/>
            <w:vAlign w:val="center"/>
          </w:tcPr>
          <w:p>
            <w:pPr>
              <w:tabs>
                <w:tab w:val="left" w:pos="31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具体指标：按要求100%完成团支部对标定级工作（4分）。评分细则：每低1%扣0.4分（不足1%按1%计算），扣完为止。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706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37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1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新发展团员录入情况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（4分）</w:t>
            </w:r>
          </w:p>
        </w:tc>
        <w:tc>
          <w:tcPr>
            <w:tcW w:w="2685" w:type="pct"/>
            <w:vAlign w:val="center"/>
          </w:tcPr>
          <w:p>
            <w:pPr>
              <w:tabs>
                <w:tab w:val="left" w:pos="31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具体指标：新发展团员录入率率达到100%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（4分）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。</w:t>
            </w:r>
          </w:p>
          <w:p>
            <w:pPr>
              <w:tabs>
                <w:tab w:val="left" w:pos="31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评分细则：每低1%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扣0.4分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（不足1%按1%计），扣完为止。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706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37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1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“团内激励”工作开展及录入情况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（4分）</w:t>
            </w:r>
          </w:p>
        </w:tc>
        <w:tc>
          <w:tcPr>
            <w:tcW w:w="2685" w:type="pct"/>
            <w:vAlign w:val="center"/>
          </w:tcPr>
          <w:p>
            <w:pPr>
              <w:tabs>
                <w:tab w:val="left" w:pos="31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具体指标：开展</w:t>
            </w:r>
            <w:r>
              <w:rPr>
                <w:rFonts w:hint="eastAsia" w:ascii="仿宋" w:hAnsi="仿宋" w:eastAsia="仿宋" w:cs="仿宋"/>
                <w:sz w:val="22"/>
                <w:szCs w:val="24"/>
              </w:rPr>
              <w:t>“团内激励”录入工作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（4分）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。</w:t>
            </w:r>
          </w:p>
          <w:p>
            <w:pPr>
              <w:tabs>
                <w:tab w:val="left" w:pos="31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评分细则：未开始实施</w:t>
            </w:r>
            <w:r>
              <w:rPr>
                <w:rFonts w:hint="eastAsia" w:ascii="仿宋" w:hAnsi="仿宋" w:eastAsia="仿宋" w:cs="仿宋"/>
                <w:sz w:val="22"/>
                <w:szCs w:val="24"/>
              </w:rPr>
              <w:t>“团内激励”录入则不得分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706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37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1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“推优入党”开展情况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（4分）</w:t>
            </w:r>
          </w:p>
        </w:tc>
        <w:tc>
          <w:tcPr>
            <w:tcW w:w="2685" w:type="pct"/>
            <w:vAlign w:val="center"/>
          </w:tcPr>
          <w:p>
            <w:pPr>
              <w:tabs>
                <w:tab w:val="left" w:pos="31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具体指标：每学期开展</w:t>
            </w:r>
            <w:r>
              <w:rPr>
                <w:rFonts w:hint="eastAsia" w:ascii="仿宋" w:hAnsi="仿宋" w:eastAsia="仿宋" w:cs="仿宋"/>
                <w:sz w:val="22"/>
                <w:szCs w:val="24"/>
              </w:rPr>
              <w:t>“推优入党”工作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（4分）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。</w:t>
            </w:r>
          </w:p>
          <w:p>
            <w:pPr>
              <w:tabs>
                <w:tab w:val="left" w:pos="31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评分细则：按期开展“推优入党”工作并提交备案名单，未开展“推优入党”工作则不得分。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706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37" w:type="pct"/>
            <w:vMerge w:val="restart"/>
            <w:vAlign w:val="center"/>
          </w:tcPr>
          <w:p>
            <w:pPr>
              <w:tabs>
                <w:tab w:val="left" w:pos="312"/>
              </w:tabs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4.协同育人成效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（25分）</w:t>
            </w:r>
          </w:p>
        </w:tc>
        <w:tc>
          <w:tcPr>
            <w:tcW w:w="871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寒暑假社会实践开展情况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（5分）</w:t>
            </w:r>
          </w:p>
        </w:tc>
        <w:tc>
          <w:tcPr>
            <w:tcW w:w="7607" w:type="dxa"/>
            <w:vAlign w:val="center"/>
          </w:tcPr>
          <w:p>
            <w:pPr>
              <w:tabs>
                <w:tab w:val="left" w:pos="31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具体指标：积极组织院级寒暑假社会实践（2分）。</w:t>
            </w:r>
          </w:p>
          <w:p>
            <w:pPr>
              <w:tabs>
                <w:tab w:val="left" w:pos="31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评分细则：未组织学院寒暑假社会实践则不得分。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  <w:jc w:val="center"/>
        </w:trPr>
        <w:tc>
          <w:tcPr>
            <w:tcW w:w="706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37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1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07" w:type="dxa"/>
            <w:vAlign w:val="center"/>
          </w:tcPr>
          <w:p>
            <w:pPr>
              <w:tabs>
                <w:tab w:val="left" w:pos="31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具体指标：选拔、推荐优秀社会实践队参与校级及以上社会实践活动（3分）。</w:t>
            </w:r>
          </w:p>
          <w:p>
            <w:pPr>
              <w:tabs>
                <w:tab w:val="left" w:pos="31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评分细则：社会实践获校级重点及以上立项的学院得3分；积极选拔、推荐社会实践队参与校级及以上社会实践的得2分；未推荐优秀队伍参与校级以上社会实践的不得分。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706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37" w:type="pct"/>
            <w:vMerge w:val="continue"/>
            <w:vAlign w:val="center"/>
          </w:tcPr>
          <w:p>
            <w:pPr>
              <w:tabs>
                <w:tab w:val="left" w:pos="312"/>
              </w:tabs>
              <w:adjustRightInd w:val="0"/>
              <w:snapToGrid w:val="0"/>
              <w:spacing w:line="240" w:lineRule="auto"/>
              <w:ind w:firstLine="0" w:firstLineChars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1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青年典型选树情况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（4分）</w:t>
            </w:r>
          </w:p>
        </w:tc>
        <w:tc>
          <w:tcPr>
            <w:tcW w:w="2685" w:type="pct"/>
            <w:vAlign w:val="center"/>
          </w:tcPr>
          <w:p>
            <w:pPr>
              <w:tabs>
                <w:tab w:val="left" w:pos="31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具体指标：学院积极选拔、挖掘青年典型及榜样，并推荐获奖（4分）。</w:t>
            </w:r>
          </w:p>
          <w:p>
            <w:pPr>
              <w:tabs>
                <w:tab w:val="left" w:pos="31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评分细则：学院积极选拔、挖掘青年典型并报送学校参评得3分；获校级及以上奖励奖得4分。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06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37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1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第二课堂团学活动参与及学生获奖情况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（16分）</w:t>
            </w:r>
          </w:p>
        </w:tc>
        <w:tc>
          <w:tcPr>
            <w:tcW w:w="2685" w:type="pct"/>
            <w:vAlign w:val="center"/>
          </w:tcPr>
          <w:p>
            <w:pPr>
              <w:tabs>
                <w:tab w:val="left" w:pos="31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具体指标：培育建设团学工作品牌，创新形式开展思政教育工作（4分）。</w:t>
            </w:r>
          </w:p>
          <w:p>
            <w:pPr>
              <w:tabs>
                <w:tab w:val="left" w:pos="31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评分细则：未开展特色活动不得分。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706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37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1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85" w:type="pct"/>
            <w:vAlign w:val="center"/>
          </w:tcPr>
          <w:p>
            <w:pPr>
              <w:tabs>
                <w:tab w:val="left" w:pos="31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具体指标：挖掘、扶持、培育、宣传优秀志愿服务项目，不断提升志愿服务项目化、专业化、制度化水平（4分）。</w:t>
            </w:r>
          </w:p>
          <w:p>
            <w:pPr>
              <w:tabs>
                <w:tab w:val="left" w:pos="31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评分细则：挖掘、扶持、培育、宣传优秀志愿服务项目得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 ，项目获得校级及以上立项得4分。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06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37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1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85" w:type="pct"/>
            <w:vAlign w:val="center"/>
          </w:tcPr>
          <w:p>
            <w:pPr>
              <w:tabs>
                <w:tab w:val="left" w:pos="31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具体指标：创新开展人文艺术素养教育工作（4分）。</w:t>
            </w:r>
          </w:p>
          <w:p>
            <w:pPr>
              <w:tabs>
                <w:tab w:val="left" w:pos="31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评分细则：未开展特色活动不得分。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706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37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1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85" w:type="pct"/>
            <w:vAlign w:val="center"/>
          </w:tcPr>
          <w:p>
            <w:pPr>
              <w:tabs>
                <w:tab w:val="left" w:pos="31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具体指标：创新开展劳动教育工作（4分）。</w:t>
            </w:r>
          </w:p>
          <w:p>
            <w:pPr>
              <w:tabs>
                <w:tab w:val="left" w:pos="31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评分细则：未开展特色活动不得分。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706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37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1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85" w:type="pct"/>
            <w:vAlign w:val="center"/>
          </w:tcPr>
          <w:p>
            <w:pPr>
              <w:tabs>
                <w:tab w:val="left" w:pos="31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FF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4"/>
              </w:rPr>
              <w:t>具体指标：学术创新、创业就业类等活动品牌培育</w:t>
            </w:r>
          </w:p>
          <w:p>
            <w:pPr>
              <w:tabs>
                <w:tab w:val="left" w:pos="31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4"/>
              </w:rPr>
              <w:t>评分细则：建设工作在就业创业工作中进行考核，考核要求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FF0000"/>
                <w:sz w:val="22"/>
                <w:szCs w:val="24"/>
              </w:rPr>
              <w:t>详见创业学院有关考核通知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6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加分项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（5分）</w:t>
            </w:r>
          </w:p>
        </w:tc>
        <w:tc>
          <w:tcPr>
            <w:tcW w:w="1608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考核重点内容</w:t>
            </w:r>
          </w:p>
        </w:tc>
        <w:tc>
          <w:tcPr>
            <w:tcW w:w="2685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具体指标及评分细则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exact"/>
          <w:jc w:val="center"/>
        </w:trPr>
        <w:tc>
          <w:tcPr>
            <w:tcW w:w="706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608" w:type="pct"/>
            <w:gridSpan w:val="2"/>
            <w:vAlign w:val="center"/>
          </w:tcPr>
          <w:p>
            <w:pPr>
              <w:tabs>
                <w:tab w:val="left" w:pos="312"/>
              </w:tabs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承担全团、全省、全校共青团重点工作。</w:t>
            </w:r>
          </w:p>
          <w:p>
            <w:pPr>
              <w:tabs>
                <w:tab w:val="left" w:pos="312"/>
              </w:tabs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（3分）</w:t>
            </w:r>
          </w:p>
        </w:tc>
        <w:tc>
          <w:tcPr>
            <w:tcW w:w="2685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承担全团共青团重点工作的，每项加2分；承担全省共青团重点工作的，每项加1分；承担校团委重点工作的，每项加0.5分。累加不超过3分。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exact"/>
          <w:jc w:val="center"/>
        </w:trPr>
        <w:tc>
          <w:tcPr>
            <w:tcW w:w="706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8" w:type="pct"/>
            <w:gridSpan w:val="2"/>
            <w:vAlign w:val="center"/>
          </w:tcPr>
          <w:p>
            <w:pPr>
              <w:tabs>
                <w:tab w:val="left" w:pos="312"/>
              </w:tabs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学院团委（团总支）（集体或个人）及其组织的工作集体或团队在共青团工作中获得省级及以上表彰。</w:t>
            </w:r>
          </w:p>
          <w:p>
            <w:pPr>
              <w:tabs>
                <w:tab w:val="left" w:pos="312"/>
              </w:tabs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（2分）</w:t>
            </w:r>
          </w:p>
          <w:p>
            <w:pPr>
              <w:tabs>
                <w:tab w:val="left" w:pos="312"/>
              </w:tabs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85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获得国家级表彰的，每项加2分；获得省级表彰的，每项加1分；获得校级表彰的，每项加0.5分。累加不超过2分。</w:t>
            </w:r>
          </w:p>
        </w:tc>
      </w:tr>
    </w:tbl>
    <w:p>
      <w:pPr>
        <w:spacing w:line="240" w:lineRule="auto"/>
        <w:ind w:firstLine="0" w:firstLineChars="0"/>
        <w:rPr>
          <w:rFonts w:eastAsia="方正小标宋简体"/>
        </w:rPr>
      </w:pPr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firstLine="360"/>
      <w:jc w:val="left"/>
      <w:rPr>
        <w:rFonts w:ascii="Calibri" w:hAnsi="Calibri" w:eastAsia="宋体" w:cs="Times New Roman"/>
        <w:sz w:val="18"/>
        <w:szCs w:val="24"/>
      </w:rPr>
    </w:pPr>
    <w:r>
      <w:rPr>
        <w:rFonts w:ascii="Calibri" w:hAnsi="Calibri" w:eastAsia="宋体" w:cs="Times New Roman"/>
        <w:sz w:val="1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4399915</wp:posOffset>
              </wp:positionH>
              <wp:positionV relativeFrom="paragraph">
                <wp:posOffset>0</wp:posOffset>
              </wp:positionV>
              <wp:extent cx="19939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176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ind w:firstLine="360"/>
                            <w:jc w:val="left"/>
                            <w:rPr>
                              <w:rFonts w:ascii="Calibri" w:hAnsi="Calibri" w:eastAsia="宋体" w:cs="Times New Roman"/>
                              <w:sz w:val="18"/>
                              <w:szCs w:val="24"/>
                            </w:rPr>
                          </w:pP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sz w:val="18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6.45pt;margin-top:0pt;height:144pt;width:15.7pt;mso-position-horizontal-relative:margin;z-index:251659264;mso-width-relative:page;mso-height-relative:page;" filled="f" stroked="f" coordsize="21600,21600" o:gfxdata="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KCVfS1gAAAAgB&#10;AAAPAAAAAAAAAAEAIAAAACIAAABkcnMvZG93bnJldi54bWxQSwECFAAUAAAACACHTuJAOaWCzB0C&#10;AAAWBAAADgAAAAAAAAABACAAAAAlAQAAZHJzL2Uyb0RvYy54bWxQSwUGAAAAAAYABgBZAQAAtAUA&#10;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firstLine="360"/>
                      <w:jc w:val="left"/>
                      <w:rPr>
                        <w:rFonts w:ascii="Calibri" w:hAnsi="Calibri" w:eastAsia="宋体" w:cs="Times New Roman"/>
                        <w:sz w:val="18"/>
                        <w:szCs w:val="24"/>
                      </w:rPr>
                    </w:pPr>
                    <w:r>
                      <w:rPr>
                        <w:rFonts w:hint="eastAsia" w:ascii="Calibri" w:hAnsi="Calibri" w:eastAsia="宋体" w:cs="Times New Roman"/>
                        <w:sz w:val="18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Calibri" w:hAnsi="Calibri" w:eastAsia="宋体" w:cs="Times New Roman"/>
                        <w:sz w:val="18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Calibri" w:hAnsi="Calibri" w:eastAsia="宋体" w:cs="Times New Roman"/>
                        <w:sz w:val="18"/>
                        <w:szCs w:val="24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sz w:val="18"/>
                        <w:szCs w:val="24"/>
                      </w:rPr>
                      <w:t>2</w:t>
                    </w:r>
                    <w:r>
                      <w:rPr>
                        <w:rFonts w:hint="eastAsia" w:ascii="Calibri" w:hAnsi="Calibri" w:eastAsia="宋体" w:cs="Times New Roman"/>
                        <w:sz w:val="18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firstLine="360"/>
      <w:jc w:val="left"/>
      <w:rPr>
        <w:rFonts w:ascii="Calibri" w:hAnsi="Calibri" w:eastAsia="宋体" w:cs="Times New Roman"/>
        <w:sz w:val="18"/>
        <w:szCs w:val="24"/>
      </w:rPr>
    </w:pPr>
    <w:r>
      <w:rPr>
        <w:rFonts w:ascii="Calibri" w:hAnsi="Calibri" w:eastAsia="宋体" w:cs="Times New Roman"/>
        <w:sz w:val="1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4399915</wp:posOffset>
              </wp:positionH>
              <wp:positionV relativeFrom="paragraph">
                <wp:posOffset>0</wp:posOffset>
              </wp:positionV>
              <wp:extent cx="199390" cy="1828800"/>
              <wp:effectExtent l="0" t="0" r="10795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176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ind w:firstLine="360"/>
                            <w:jc w:val="left"/>
                            <w:rPr>
                              <w:rFonts w:ascii="Calibri" w:hAnsi="Calibri" w:eastAsia="宋体" w:cs="Times New Roman"/>
                              <w:sz w:val="18"/>
                              <w:szCs w:val="24"/>
                            </w:rPr>
                          </w:pP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sz w:val="18"/>
                              <w:szCs w:val="24"/>
                            </w:rPr>
                            <w:t>7</w:t>
                          </w: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6.45pt;margin-top:0pt;height:144pt;width:15.7pt;mso-position-horizontal-relative:margin;z-index:251660288;mso-width-relative:page;mso-height-relative:page;" filled="f" stroked="f" coordsize="21600,21600" o:gfxdata="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yglX0tYAAAAIAQAA&#10;DwAAAAAAAAABACAAAAAiAAAAZHJzL2Rvd25yZXYueG1sUEsBAhQAFAAAAAgAh07iQFniX1gbAgAA&#10;FgQAAA4AAAAAAAAAAQAgAAAAJQ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firstLine="360"/>
                      <w:jc w:val="left"/>
                      <w:rPr>
                        <w:rFonts w:ascii="Calibri" w:hAnsi="Calibri" w:eastAsia="宋体" w:cs="Times New Roman"/>
                        <w:sz w:val="18"/>
                        <w:szCs w:val="24"/>
                      </w:rPr>
                    </w:pPr>
                    <w:r>
                      <w:rPr>
                        <w:rFonts w:hint="eastAsia" w:ascii="Calibri" w:hAnsi="Calibri" w:eastAsia="宋体" w:cs="Times New Roman"/>
                        <w:sz w:val="18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Calibri" w:hAnsi="Calibri" w:eastAsia="宋体" w:cs="Times New Roman"/>
                        <w:sz w:val="18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Calibri" w:hAnsi="Calibri" w:eastAsia="宋体" w:cs="Times New Roman"/>
                        <w:sz w:val="18"/>
                        <w:szCs w:val="24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sz w:val="18"/>
                        <w:szCs w:val="24"/>
                      </w:rPr>
                      <w:t>7</w:t>
                    </w:r>
                    <w:r>
                      <w:rPr>
                        <w:rFonts w:hint="eastAsia" w:ascii="Calibri" w:hAnsi="Calibri" w:eastAsia="宋体" w:cs="Times New Roman"/>
                        <w:sz w:val="18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B11FBA"/>
    <w:multiLevelType w:val="singleLevel"/>
    <w:tmpl w:val="8DB11FBA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BDC67EA"/>
    <w:multiLevelType w:val="singleLevel"/>
    <w:tmpl w:val="3BDC67E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87AAD"/>
    <w:rsid w:val="00003FC9"/>
    <w:rsid w:val="00211F9B"/>
    <w:rsid w:val="00217AF4"/>
    <w:rsid w:val="00272625"/>
    <w:rsid w:val="003146D7"/>
    <w:rsid w:val="004606E0"/>
    <w:rsid w:val="0053471D"/>
    <w:rsid w:val="00565027"/>
    <w:rsid w:val="0057156C"/>
    <w:rsid w:val="005B3539"/>
    <w:rsid w:val="008117A5"/>
    <w:rsid w:val="009C417B"/>
    <w:rsid w:val="00A517BD"/>
    <w:rsid w:val="00AF40D5"/>
    <w:rsid w:val="00C93877"/>
    <w:rsid w:val="00DE6752"/>
    <w:rsid w:val="00DE7805"/>
    <w:rsid w:val="00E837FA"/>
    <w:rsid w:val="00FC2CB1"/>
    <w:rsid w:val="00FD2789"/>
    <w:rsid w:val="00FE2E46"/>
    <w:rsid w:val="01973A39"/>
    <w:rsid w:val="0DC65C95"/>
    <w:rsid w:val="0EE67252"/>
    <w:rsid w:val="3ABB23B5"/>
    <w:rsid w:val="3BCD4C35"/>
    <w:rsid w:val="3EBE3118"/>
    <w:rsid w:val="40987D48"/>
    <w:rsid w:val="418410FA"/>
    <w:rsid w:val="48305A69"/>
    <w:rsid w:val="496602EA"/>
    <w:rsid w:val="62850216"/>
    <w:rsid w:val="6E587AAD"/>
    <w:rsid w:val="71364A0E"/>
    <w:rsid w:val="7809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0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正文一 字符"/>
    <w:link w:val="10"/>
    <w:qFormat/>
    <w:uiPriority w:val="0"/>
    <w:rPr>
      <w:rFonts w:ascii="仿宋_GB2312" w:hAnsi="仿宋_GB2312"/>
      <w:sz w:val="32"/>
    </w:rPr>
  </w:style>
  <w:style w:type="paragraph" w:customStyle="1" w:styleId="10">
    <w:name w:val="正文一"/>
    <w:basedOn w:val="1"/>
    <w:link w:val="9"/>
    <w:qFormat/>
    <w:uiPriority w:val="0"/>
    <w:pPr>
      <w:ind w:firstLine="640"/>
      <w:jc w:val="left"/>
    </w:pPr>
    <w:rPr>
      <w:rFonts w:ascii="仿宋_GB2312" w:hAnsi="仿宋_GB2312"/>
      <w:sz w:val="32"/>
    </w:rPr>
  </w:style>
  <w:style w:type="character" w:customStyle="1" w:styleId="11">
    <w:name w:val="页眉 Char"/>
    <w:basedOn w:val="7"/>
    <w:link w:val="3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paragraph" w:customStyle="1" w:styleId="13">
    <w:name w:val="列表段落1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464</Words>
  <Characters>2648</Characters>
  <Lines>22</Lines>
  <Paragraphs>6</Paragraphs>
  <TotalTime>29</TotalTime>
  <ScaleCrop>false</ScaleCrop>
  <LinksUpToDate>false</LinksUpToDate>
  <CharactersWithSpaces>3106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2020-05-28T01:03:00Z</dcterms:created>
  <dc:creator>李司铎</dc:creator>
  <cp:lastModifiedBy>胡瑢</cp:lastModifiedBy>
  <dcterms:modified xsi:type="dcterms:W3CDTF">2022-02-21T07:27:52Z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