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ascii="黑体" w:hAnsi="黑体" w:eastAsia="黑体" w:cs="黑体"/>
          <w:sz w:val="32"/>
          <w:szCs w:val="32"/>
        </w:rPr>
      </w:pPr>
      <w:r>
        <w:rPr>
          <w:rFonts w:hint="eastAsia" w:ascii="黑体" w:hAnsi="黑体" w:eastAsia="黑体" w:cs="黑体"/>
          <w:sz w:val="32"/>
          <w:szCs w:val="32"/>
        </w:rPr>
        <w:t>附件2</w:t>
      </w:r>
    </w:p>
    <w:p>
      <w:pPr>
        <w:adjustRightInd w:val="0"/>
        <w:snapToGrid w:val="0"/>
        <w:spacing w:line="60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Calibri" w:eastAsia="方正小标宋简体" w:cs="Times New Roman"/>
          <w:sz w:val="44"/>
          <w:szCs w:val="44"/>
        </w:rPr>
        <w:t>202</w:t>
      </w:r>
      <w:r>
        <w:rPr>
          <w:rFonts w:ascii="方正小标宋简体" w:hAnsi="Calibri" w:eastAsia="方正小标宋简体" w:cs="Times New Roman"/>
          <w:sz w:val="44"/>
          <w:szCs w:val="44"/>
        </w:rPr>
        <w:t>1</w:t>
      </w:r>
      <w:r>
        <w:rPr>
          <w:rFonts w:hint="eastAsia" w:ascii="方正小标宋简体" w:hAnsi="Calibri" w:eastAsia="方正小标宋简体" w:cs="Times New Roman"/>
          <w:sz w:val="44"/>
          <w:szCs w:val="44"/>
        </w:rPr>
        <w:t>年度学院</w:t>
      </w:r>
      <w:r>
        <w:rPr>
          <w:rFonts w:hint="eastAsia" w:ascii="方正小标宋简体" w:hAnsi="方正小标宋简体" w:eastAsia="方正小标宋简体" w:cs="方正小标宋简体"/>
          <w:sz w:val="44"/>
          <w:szCs w:val="44"/>
        </w:rPr>
        <w:t>共青团重点工作考核</w:t>
      </w:r>
      <w:r>
        <w:rPr>
          <w:rFonts w:hint="eastAsia" w:ascii="方正小标宋简体" w:hAnsi="Calibri" w:eastAsia="方正小标宋简体" w:cs="Times New Roman"/>
          <w:sz w:val="44"/>
          <w:szCs w:val="44"/>
        </w:rPr>
        <w:t>自评表</w:t>
      </w:r>
    </w:p>
    <w:p>
      <w:pPr>
        <w:spacing w:line="240" w:lineRule="auto"/>
        <w:ind w:firstLine="0" w:firstLineChars="0"/>
        <w:jc w:val="center"/>
        <w:rPr>
          <w:rFonts w:ascii="Calibri" w:hAnsi="Calibri" w:eastAsia="方正小标宋简体" w:cs="Times New Roman"/>
          <w:sz w:val="21"/>
          <w:szCs w:val="24"/>
        </w:rPr>
      </w:pPr>
    </w:p>
    <w:tbl>
      <w:tblPr>
        <w:tblStyle w:val="3"/>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1"/>
        <w:gridCol w:w="1701"/>
        <w:gridCol w:w="967"/>
        <w:gridCol w:w="1199"/>
        <w:gridCol w:w="1151"/>
        <w:gridCol w:w="1450"/>
        <w:gridCol w:w="1182"/>
        <w:gridCol w:w="173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887" w:type="dxa"/>
            <w:gridSpan w:val="10"/>
            <w:vAlign w:val="center"/>
          </w:tcPr>
          <w:p>
            <w:pPr>
              <w:adjustRightInd w:val="0"/>
              <w:snapToGrid w:val="0"/>
              <w:spacing w:line="240" w:lineRule="auto"/>
              <w:ind w:firstLine="240" w:firstLineChars="100"/>
              <w:jc w:val="left"/>
              <w:rPr>
                <w:rFonts w:ascii="黑体" w:hAnsi="黑体" w:eastAsia="黑体" w:cs="Times New Roman"/>
                <w:sz w:val="24"/>
                <w:szCs w:val="24"/>
              </w:rPr>
            </w:pPr>
            <w:r>
              <w:rPr>
                <w:rFonts w:hint="eastAsia" w:ascii="黑体" w:hAnsi="黑体" w:eastAsia="黑体" w:cs="Times New Roman"/>
                <w:sz w:val="24"/>
                <w:szCs w:val="24"/>
              </w:rPr>
              <w:t>学院团委（团总支）</w:t>
            </w:r>
            <w:r>
              <w:rPr>
                <w:rFonts w:ascii="黑体" w:hAnsi="黑体" w:eastAsia="黑体" w:cs="Times New Roman"/>
                <w:sz w:val="24"/>
                <w:szCs w:val="24"/>
              </w:rPr>
              <w:t>（</w:t>
            </w:r>
            <w:r>
              <w:rPr>
                <w:rFonts w:hint="eastAsia" w:ascii="黑体" w:hAnsi="黑体" w:eastAsia="黑体" w:cs="Times New Roman"/>
                <w:sz w:val="24"/>
                <w:szCs w:val="24"/>
              </w:rPr>
              <w:t>盖章</w:t>
            </w:r>
            <w:r>
              <w:rPr>
                <w:rFonts w:ascii="黑体" w:hAnsi="黑体" w:eastAsia="黑体" w:cs="Times New Roman"/>
                <w:sz w:val="24"/>
                <w:szCs w:val="24"/>
              </w:rPr>
              <w:t>）</w:t>
            </w:r>
            <w:r>
              <w:rPr>
                <w:rFonts w:hint="eastAsia" w:ascii="黑体" w:hAnsi="黑体" w:eastAsia="黑体" w:cs="Times New Roman"/>
                <w:sz w:val="24"/>
                <w:szCs w:val="24"/>
              </w:rPr>
              <w:t xml:space="preserve">：                         </w:t>
            </w:r>
            <w:r>
              <w:rPr>
                <w:rFonts w:hint="eastAsia" w:ascii="仿宋_GB2312" w:hAnsi="黑体" w:cs="Times New Roman"/>
                <w:sz w:val="24"/>
                <w:szCs w:val="24"/>
              </w:rPr>
              <w:t>承诺以下信息及自评分属实。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5" w:type="dxa"/>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在校生</w:t>
            </w:r>
            <w:r>
              <w:rPr>
                <w:rFonts w:ascii="黑体" w:hAnsi="黑体" w:eastAsia="黑体" w:cs="Times New Roman"/>
                <w:sz w:val="24"/>
                <w:szCs w:val="24"/>
              </w:rPr>
              <w:t>总数</w:t>
            </w:r>
          </w:p>
        </w:tc>
        <w:tc>
          <w:tcPr>
            <w:tcW w:w="1981" w:type="dxa"/>
            <w:vAlign w:val="center"/>
          </w:tcPr>
          <w:p>
            <w:pPr>
              <w:adjustRightInd w:val="0"/>
              <w:snapToGrid w:val="0"/>
              <w:spacing w:line="240" w:lineRule="auto"/>
              <w:ind w:firstLine="0" w:firstLineChars="0"/>
              <w:jc w:val="center"/>
              <w:rPr>
                <w:rFonts w:ascii="黑体" w:hAnsi="黑体" w:eastAsia="黑体" w:cs="Times New Roman"/>
                <w:sz w:val="24"/>
                <w:szCs w:val="24"/>
              </w:rPr>
            </w:pPr>
          </w:p>
        </w:tc>
        <w:tc>
          <w:tcPr>
            <w:tcW w:w="1701" w:type="dxa"/>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本科生</w:t>
            </w:r>
          </w:p>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团员</w:t>
            </w:r>
            <w:r>
              <w:rPr>
                <w:rFonts w:ascii="黑体" w:hAnsi="黑体" w:eastAsia="黑体" w:cs="Times New Roman"/>
                <w:sz w:val="24"/>
                <w:szCs w:val="24"/>
              </w:rPr>
              <w:t>总数</w:t>
            </w:r>
          </w:p>
        </w:tc>
        <w:tc>
          <w:tcPr>
            <w:tcW w:w="967" w:type="dxa"/>
            <w:vAlign w:val="center"/>
          </w:tcPr>
          <w:p>
            <w:pPr>
              <w:adjustRightInd w:val="0"/>
              <w:snapToGrid w:val="0"/>
              <w:spacing w:line="240" w:lineRule="auto"/>
              <w:ind w:firstLine="0" w:firstLineChars="0"/>
              <w:jc w:val="center"/>
              <w:rPr>
                <w:rFonts w:ascii="黑体" w:hAnsi="黑体" w:eastAsia="黑体" w:cs="Times New Roman"/>
                <w:sz w:val="24"/>
                <w:szCs w:val="24"/>
              </w:rPr>
            </w:pPr>
          </w:p>
        </w:tc>
        <w:tc>
          <w:tcPr>
            <w:tcW w:w="1199" w:type="dxa"/>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研究生</w:t>
            </w:r>
          </w:p>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团员总数</w:t>
            </w:r>
          </w:p>
        </w:tc>
        <w:tc>
          <w:tcPr>
            <w:tcW w:w="1151" w:type="dxa"/>
            <w:vAlign w:val="center"/>
          </w:tcPr>
          <w:p>
            <w:pPr>
              <w:adjustRightInd w:val="0"/>
              <w:snapToGrid w:val="0"/>
              <w:spacing w:line="240" w:lineRule="auto"/>
              <w:ind w:firstLine="0" w:firstLineChars="0"/>
              <w:jc w:val="center"/>
              <w:rPr>
                <w:rFonts w:ascii="黑体" w:hAnsi="黑体" w:eastAsia="黑体" w:cs="Times New Roman"/>
                <w:sz w:val="24"/>
                <w:szCs w:val="24"/>
              </w:rPr>
            </w:pPr>
          </w:p>
        </w:tc>
        <w:tc>
          <w:tcPr>
            <w:tcW w:w="1450" w:type="dxa"/>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本科生</w:t>
            </w:r>
          </w:p>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团支部数</w:t>
            </w:r>
          </w:p>
        </w:tc>
        <w:tc>
          <w:tcPr>
            <w:tcW w:w="1182" w:type="dxa"/>
            <w:vAlign w:val="center"/>
          </w:tcPr>
          <w:p>
            <w:pPr>
              <w:adjustRightInd w:val="0"/>
              <w:snapToGrid w:val="0"/>
              <w:spacing w:line="240" w:lineRule="auto"/>
              <w:ind w:firstLine="0" w:firstLineChars="0"/>
              <w:jc w:val="center"/>
              <w:rPr>
                <w:rFonts w:ascii="黑体" w:hAnsi="黑体" w:eastAsia="黑体" w:cs="Times New Roman"/>
                <w:sz w:val="24"/>
                <w:szCs w:val="24"/>
              </w:rPr>
            </w:pPr>
          </w:p>
        </w:tc>
        <w:tc>
          <w:tcPr>
            <w:tcW w:w="1733" w:type="dxa"/>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研究生</w:t>
            </w:r>
          </w:p>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团支部数</w:t>
            </w:r>
          </w:p>
        </w:tc>
        <w:tc>
          <w:tcPr>
            <w:tcW w:w="968" w:type="dxa"/>
            <w:vAlign w:val="center"/>
          </w:tcPr>
          <w:p>
            <w:pPr>
              <w:adjustRightInd w:val="0"/>
              <w:snapToGrid w:val="0"/>
              <w:spacing w:line="240" w:lineRule="auto"/>
              <w:ind w:firstLine="0" w:firstLineChars="0"/>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5" w:type="dxa"/>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考核项目</w:t>
            </w:r>
          </w:p>
        </w:tc>
        <w:tc>
          <w:tcPr>
            <w:tcW w:w="3682" w:type="dxa"/>
            <w:gridSpan w:val="2"/>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考核重点内容</w:t>
            </w:r>
          </w:p>
        </w:tc>
        <w:tc>
          <w:tcPr>
            <w:tcW w:w="5949" w:type="dxa"/>
            <w:gridSpan w:val="5"/>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具体指标及评分细则</w:t>
            </w:r>
          </w:p>
        </w:tc>
        <w:tc>
          <w:tcPr>
            <w:tcW w:w="1733" w:type="dxa"/>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佐证材料</w:t>
            </w:r>
          </w:p>
        </w:tc>
        <w:tc>
          <w:tcPr>
            <w:tcW w:w="968" w:type="dxa"/>
            <w:vAlign w:val="center"/>
          </w:tcPr>
          <w:p>
            <w:pPr>
              <w:adjustRightInd w:val="0"/>
              <w:snapToGrid w:val="0"/>
              <w:spacing w:line="240" w:lineRule="auto"/>
              <w:ind w:firstLine="0" w:firstLineChars="0"/>
              <w:jc w:val="center"/>
              <w:rPr>
                <w:rFonts w:ascii="黑体" w:hAnsi="黑体" w:eastAsia="黑体" w:cs="Times New Roman"/>
                <w:sz w:val="24"/>
                <w:szCs w:val="24"/>
              </w:rPr>
            </w:pPr>
            <w:r>
              <w:rPr>
                <w:rFonts w:hint="eastAsia" w:ascii="黑体" w:hAnsi="黑体" w:eastAsia="黑体" w:cs="Times New Roman"/>
                <w:sz w:val="24"/>
                <w:szCs w:val="24"/>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555" w:type="dxa"/>
            <w:vMerge w:val="restart"/>
            <w:vAlign w:val="center"/>
          </w:tcPr>
          <w:p>
            <w:pPr>
              <w:adjustRightInd w:val="0"/>
              <w:snapToGrid w:val="0"/>
              <w:spacing w:line="240" w:lineRule="auto"/>
              <w:ind w:firstLine="0" w:firstLineChars="0"/>
              <w:jc w:val="center"/>
              <w:rPr>
                <w:rFonts w:ascii="仿宋" w:hAnsi="仿宋" w:eastAsia="仿宋" w:cs="Times New Roman"/>
                <w:b/>
                <w:sz w:val="24"/>
                <w:szCs w:val="24"/>
              </w:rPr>
            </w:pPr>
            <w:r>
              <w:rPr>
                <w:rFonts w:hint="eastAsia" w:ascii="仿宋" w:hAnsi="仿宋" w:eastAsia="仿宋" w:cs="Times New Roman"/>
                <w:b/>
                <w:sz w:val="24"/>
                <w:szCs w:val="24"/>
              </w:rPr>
              <w:t>重点工作</w:t>
            </w:r>
          </w:p>
          <w:p>
            <w:pPr>
              <w:adjustRightInd w:val="0"/>
              <w:snapToGrid w:val="0"/>
              <w:spacing w:line="240" w:lineRule="auto"/>
              <w:ind w:firstLine="0" w:firstLineChars="0"/>
              <w:jc w:val="center"/>
              <w:rPr>
                <w:rFonts w:ascii="仿宋" w:hAnsi="仿宋" w:eastAsia="仿宋" w:cs="Times New Roman"/>
                <w:b/>
                <w:sz w:val="24"/>
                <w:szCs w:val="24"/>
              </w:rPr>
            </w:pPr>
            <w:r>
              <w:rPr>
                <w:rFonts w:hint="eastAsia" w:ascii="仿宋" w:hAnsi="仿宋" w:eastAsia="仿宋" w:cs="Times New Roman"/>
                <w:b/>
                <w:sz w:val="24"/>
                <w:szCs w:val="24"/>
              </w:rPr>
              <w:t>（100分）</w:t>
            </w:r>
          </w:p>
        </w:tc>
        <w:tc>
          <w:tcPr>
            <w:tcW w:w="1981" w:type="dxa"/>
            <w:vMerge w:val="restart"/>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1.思想政治引领</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（35分）</w:t>
            </w:r>
          </w:p>
        </w:tc>
        <w:tc>
          <w:tcPr>
            <w:tcW w:w="1701" w:type="dxa"/>
            <w:vMerge w:val="restart"/>
            <w:vAlign w:val="center"/>
          </w:tcPr>
          <w:p>
            <w:pPr>
              <w:adjustRightInd w:val="0"/>
              <w:snapToGrid w:val="0"/>
              <w:spacing w:line="240" w:lineRule="auto"/>
              <w:ind w:firstLine="0" w:firstLineChars="0"/>
              <w:jc w:val="center"/>
              <w:rPr>
                <w:rFonts w:ascii="仿宋" w:hAnsi="仿宋" w:eastAsia="仿宋" w:cs="Times New Roman"/>
                <w:sz w:val="22"/>
                <w:szCs w:val="24"/>
              </w:rPr>
            </w:pPr>
            <w:r>
              <w:rPr>
                <w:rFonts w:hint="eastAsia" w:ascii="仿宋" w:hAnsi="仿宋" w:eastAsia="仿宋" w:cs="Times New Roman"/>
                <w:sz w:val="22"/>
                <w:szCs w:val="24"/>
              </w:rPr>
              <w:t>主题教育开展情况</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2"/>
                <w:szCs w:val="24"/>
              </w:rPr>
              <w:t>（20分）</w:t>
            </w: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_GB2312"/>
                <w:kern w:val="0"/>
                <w:sz w:val="24"/>
                <w:szCs w:val="24"/>
              </w:rPr>
            </w:pPr>
            <w:r>
              <w:rPr>
                <w:rFonts w:hint="eastAsia" w:ascii="仿宋" w:hAnsi="仿宋" w:eastAsia="仿宋" w:cs="仿宋_GB2312"/>
                <w:kern w:val="0"/>
                <w:sz w:val="24"/>
                <w:szCs w:val="24"/>
              </w:rPr>
              <w:t>具体指标：党史学习教育团支部参与率达到100%（</w:t>
            </w:r>
            <w:r>
              <w:rPr>
                <w:rFonts w:ascii="仿宋" w:hAnsi="仿宋" w:eastAsia="仿宋" w:cs="仿宋_GB2312"/>
                <w:kern w:val="0"/>
                <w:sz w:val="24"/>
                <w:szCs w:val="24"/>
              </w:rPr>
              <w:t>5</w:t>
            </w:r>
            <w:r>
              <w:rPr>
                <w:rFonts w:hint="eastAsia" w:ascii="仿宋" w:hAnsi="仿宋" w:eastAsia="仿宋" w:cs="仿宋_GB2312"/>
                <w:kern w:val="0"/>
                <w:sz w:val="24"/>
                <w:szCs w:val="24"/>
              </w:rPr>
              <w:t>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仿宋_GB2312"/>
                <w:kern w:val="0"/>
                <w:sz w:val="24"/>
                <w:szCs w:val="24"/>
              </w:rPr>
              <w:t>评分细则：参与率核算含研究生团支部，</w:t>
            </w:r>
            <w:r>
              <w:rPr>
                <w:rFonts w:hint="eastAsia" w:ascii="仿宋" w:hAnsi="仿宋" w:eastAsia="仿宋" w:cs="Times New Roman"/>
                <w:sz w:val="24"/>
                <w:szCs w:val="24"/>
              </w:rPr>
              <w:t>每低</w:t>
            </w:r>
            <w:r>
              <w:rPr>
                <w:rFonts w:ascii="仿宋" w:hAnsi="仿宋" w:eastAsia="仿宋" w:cs="Times New Roman"/>
                <w:sz w:val="24"/>
                <w:szCs w:val="24"/>
              </w:rPr>
              <w:t>1</w:t>
            </w:r>
            <w:r>
              <w:rPr>
                <w:rFonts w:hint="eastAsia" w:ascii="仿宋" w:hAnsi="仿宋" w:eastAsia="仿宋" w:cs="Times New Roman"/>
                <w:sz w:val="24"/>
                <w:szCs w:val="24"/>
              </w:rPr>
              <w:t>%（不足</w:t>
            </w:r>
            <w:r>
              <w:rPr>
                <w:rFonts w:ascii="仿宋" w:hAnsi="仿宋" w:eastAsia="仿宋" w:cs="Times New Roman"/>
                <w:sz w:val="24"/>
                <w:szCs w:val="24"/>
              </w:rPr>
              <w:t>1%按1%计</w:t>
            </w:r>
            <w:r>
              <w:rPr>
                <w:rFonts w:hint="eastAsia" w:ascii="仿宋" w:hAnsi="仿宋" w:eastAsia="仿宋" w:cs="Times New Roman"/>
                <w:sz w:val="24"/>
                <w:szCs w:val="24"/>
              </w:rPr>
              <w:t>）扣1分，扣完为止。</w:t>
            </w:r>
          </w:p>
        </w:tc>
        <w:tc>
          <w:tcPr>
            <w:tcW w:w="1733" w:type="dxa"/>
            <w:vMerge w:val="restart"/>
            <w:vAlign w:val="center"/>
          </w:tcPr>
          <w:p>
            <w:pPr>
              <w:adjustRightInd w:val="0"/>
              <w:snapToGrid w:val="0"/>
              <w:spacing w:line="240" w:lineRule="auto"/>
              <w:ind w:firstLine="0" w:firstLineChars="0"/>
              <w:jc w:val="center"/>
              <w:rPr>
                <w:rFonts w:ascii="仿宋" w:hAnsi="仿宋" w:eastAsia="仿宋" w:cs="Times New Roman"/>
                <w:sz w:val="22"/>
                <w:szCs w:val="24"/>
              </w:rPr>
            </w:pPr>
            <w:r>
              <w:rPr>
                <w:rFonts w:hint="eastAsia" w:ascii="仿宋" w:hAnsi="仿宋" w:eastAsia="仿宋" w:cs="Times New Roman"/>
                <w:sz w:val="22"/>
                <w:szCs w:val="24"/>
              </w:rPr>
              <w:t>校团委根据“智慧团建”系统数据直接赋分</w:t>
            </w:r>
          </w:p>
        </w:tc>
        <w:tc>
          <w:tcPr>
            <w:tcW w:w="968" w:type="dxa"/>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Times New Roman"/>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1701" w:type="dxa"/>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_GB2312"/>
                <w:kern w:val="0"/>
                <w:sz w:val="24"/>
                <w:szCs w:val="24"/>
              </w:rPr>
            </w:pPr>
            <w:r>
              <w:rPr>
                <w:rFonts w:hint="eastAsia" w:ascii="仿宋" w:hAnsi="仿宋" w:eastAsia="仿宋" w:cs="仿宋_GB2312"/>
                <w:kern w:val="0"/>
                <w:sz w:val="24"/>
                <w:szCs w:val="24"/>
              </w:rPr>
              <w:t>具体指标：习近平总书记“七一”重要讲话精神学习团支部参与率达到100%（</w:t>
            </w:r>
            <w:r>
              <w:rPr>
                <w:rFonts w:ascii="仿宋" w:hAnsi="仿宋" w:eastAsia="仿宋" w:cs="仿宋_GB2312"/>
                <w:kern w:val="0"/>
                <w:sz w:val="24"/>
                <w:szCs w:val="24"/>
              </w:rPr>
              <w:t>5</w:t>
            </w:r>
            <w:r>
              <w:rPr>
                <w:rFonts w:hint="eastAsia" w:ascii="仿宋" w:hAnsi="仿宋" w:eastAsia="仿宋" w:cs="仿宋_GB2312"/>
                <w:kern w:val="0"/>
                <w:sz w:val="24"/>
                <w:szCs w:val="24"/>
              </w:rPr>
              <w:t>分）。</w:t>
            </w:r>
          </w:p>
          <w:p>
            <w:pPr>
              <w:tabs>
                <w:tab w:val="left" w:pos="312"/>
              </w:tabs>
              <w:adjustRightInd w:val="0"/>
              <w:snapToGrid w:val="0"/>
              <w:spacing w:line="240" w:lineRule="auto"/>
              <w:ind w:firstLine="0" w:firstLineChars="0"/>
              <w:jc w:val="left"/>
              <w:rPr>
                <w:rFonts w:ascii="仿宋" w:hAnsi="仿宋" w:eastAsia="仿宋" w:cs="仿宋_GB2312"/>
                <w:kern w:val="0"/>
                <w:sz w:val="24"/>
                <w:szCs w:val="24"/>
              </w:rPr>
            </w:pPr>
            <w:r>
              <w:rPr>
                <w:rFonts w:hint="eastAsia" w:ascii="仿宋" w:hAnsi="仿宋" w:eastAsia="仿宋" w:cs="仿宋_GB2312"/>
                <w:kern w:val="0"/>
                <w:sz w:val="24"/>
                <w:szCs w:val="24"/>
              </w:rPr>
              <w:t>评分细则：参与率核算含研究生团支部，</w:t>
            </w:r>
            <w:r>
              <w:rPr>
                <w:rFonts w:hint="eastAsia" w:ascii="仿宋" w:hAnsi="仿宋" w:eastAsia="仿宋" w:cs="Times New Roman"/>
                <w:sz w:val="24"/>
                <w:szCs w:val="24"/>
              </w:rPr>
              <w:t>每低</w:t>
            </w:r>
            <w:r>
              <w:rPr>
                <w:rFonts w:ascii="仿宋" w:hAnsi="仿宋" w:eastAsia="仿宋" w:cs="Times New Roman"/>
                <w:sz w:val="24"/>
                <w:szCs w:val="24"/>
              </w:rPr>
              <w:t>1</w:t>
            </w:r>
            <w:r>
              <w:rPr>
                <w:rFonts w:hint="eastAsia" w:ascii="仿宋" w:hAnsi="仿宋" w:eastAsia="仿宋" w:cs="Times New Roman"/>
                <w:sz w:val="24"/>
                <w:szCs w:val="24"/>
              </w:rPr>
              <w:t>%（不足</w:t>
            </w:r>
            <w:r>
              <w:rPr>
                <w:rFonts w:ascii="仿宋" w:hAnsi="仿宋" w:eastAsia="仿宋" w:cs="Times New Roman"/>
                <w:sz w:val="24"/>
                <w:szCs w:val="24"/>
              </w:rPr>
              <w:t>1%按1%计</w:t>
            </w:r>
            <w:r>
              <w:rPr>
                <w:rFonts w:hint="eastAsia" w:ascii="仿宋" w:hAnsi="仿宋" w:eastAsia="仿宋" w:cs="Times New Roman"/>
                <w:sz w:val="24"/>
                <w:szCs w:val="24"/>
              </w:rPr>
              <w:t>）扣1分，扣完为止。</w:t>
            </w:r>
          </w:p>
        </w:tc>
        <w:tc>
          <w:tcPr>
            <w:tcW w:w="1733" w:type="dxa"/>
            <w:vMerge w:val="continue"/>
            <w:vAlign w:val="center"/>
          </w:tcPr>
          <w:p>
            <w:pPr>
              <w:adjustRightInd w:val="0"/>
              <w:snapToGrid w:val="0"/>
              <w:spacing w:line="240" w:lineRule="auto"/>
              <w:ind w:firstLine="0" w:firstLineChars="0"/>
              <w:jc w:val="center"/>
              <w:rPr>
                <w:rFonts w:ascii="仿宋" w:hAnsi="仿宋" w:eastAsia="仿宋" w:cs="Times New Roman"/>
                <w:sz w:val="22"/>
                <w:szCs w:val="24"/>
              </w:rPr>
            </w:pPr>
          </w:p>
        </w:tc>
        <w:tc>
          <w:tcPr>
            <w:tcW w:w="968" w:type="dxa"/>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Times New Roman"/>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1701" w:type="dxa"/>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_GB2312"/>
                <w:kern w:val="0"/>
                <w:sz w:val="24"/>
                <w:szCs w:val="24"/>
              </w:rPr>
            </w:pPr>
            <w:r>
              <w:rPr>
                <w:rFonts w:hint="eastAsia" w:ascii="仿宋" w:hAnsi="仿宋" w:eastAsia="仿宋" w:cs="仿宋_GB2312"/>
                <w:kern w:val="0"/>
                <w:sz w:val="24"/>
                <w:szCs w:val="24"/>
              </w:rPr>
              <w:t>具体指标：党的十九届六中全会精神学习团支部参与率达到100%（</w:t>
            </w:r>
            <w:r>
              <w:rPr>
                <w:rFonts w:ascii="仿宋" w:hAnsi="仿宋" w:eastAsia="仿宋" w:cs="仿宋_GB2312"/>
                <w:kern w:val="0"/>
                <w:sz w:val="24"/>
                <w:szCs w:val="24"/>
              </w:rPr>
              <w:t>5</w:t>
            </w:r>
            <w:r>
              <w:rPr>
                <w:rFonts w:hint="eastAsia" w:ascii="仿宋" w:hAnsi="仿宋" w:eastAsia="仿宋" w:cs="仿宋_GB2312"/>
                <w:kern w:val="0"/>
                <w:sz w:val="24"/>
                <w:szCs w:val="24"/>
              </w:rPr>
              <w:t>分）。</w:t>
            </w:r>
          </w:p>
          <w:p>
            <w:pPr>
              <w:tabs>
                <w:tab w:val="left" w:pos="312"/>
              </w:tabs>
              <w:adjustRightInd w:val="0"/>
              <w:snapToGrid w:val="0"/>
              <w:spacing w:line="240" w:lineRule="auto"/>
              <w:ind w:firstLine="0" w:firstLineChars="0"/>
              <w:jc w:val="left"/>
              <w:rPr>
                <w:rFonts w:ascii="仿宋" w:hAnsi="仿宋" w:eastAsia="仿宋" w:cs="仿宋_GB2312"/>
                <w:kern w:val="0"/>
                <w:sz w:val="24"/>
                <w:szCs w:val="24"/>
              </w:rPr>
            </w:pPr>
            <w:r>
              <w:rPr>
                <w:rFonts w:hint="eastAsia" w:ascii="仿宋" w:hAnsi="仿宋" w:eastAsia="仿宋" w:cs="仿宋_GB2312"/>
                <w:kern w:val="0"/>
                <w:sz w:val="24"/>
                <w:szCs w:val="24"/>
              </w:rPr>
              <w:t>评分细则：参与率核算含研究生团支部，每低</w:t>
            </w:r>
            <w:r>
              <w:rPr>
                <w:rFonts w:ascii="仿宋" w:hAnsi="仿宋" w:eastAsia="仿宋" w:cs="仿宋_GB2312"/>
                <w:kern w:val="0"/>
                <w:sz w:val="24"/>
                <w:szCs w:val="24"/>
              </w:rPr>
              <w:t>1</w:t>
            </w:r>
            <w:r>
              <w:rPr>
                <w:rFonts w:hint="eastAsia" w:ascii="仿宋" w:hAnsi="仿宋" w:eastAsia="仿宋" w:cs="仿宋_GB2312"/>
                <w:kern w:val="0"/>
                <w:sz w:val="24"/>
                <w:szCs w:val="24"/>
              </w:rPr>
              <w:t>%（不足</w:t>
            </w:r>
            <w:r>
              <w:rPr>
                <w:rFonts w:ascii="仿宋" w:hAnsi="仿宋" w:eastAsia="仿宋" w:cs="仿宋_GB2312"/>
                <w:kern w:val="0"/>
                <w:sz w:val="24"/>
                <w:szCs w:val="24"/>
              </w:rPr>
              <w:t>1</w:t>
            </w:r>
            <w:r>
              <w:rPr>
                <w:rFonts w:hint="eastAsia" w:ascii="仿宋" w:hAnsi="仿宋" w:eastAsia="仿宋" w:cs="仿宋_GB2312"/>
                <w:kern w:val="0"/>
                <w:sz w:val="24"/>
                <w:szCs w:val="24"/>
              </w:rPr>
              <w:t>%按</w:t>
            </w:r>
            <w:r>
              <w:rPr>
                <w:rFonts w:ascii="仿宋" w:hAnsi="仿宋" w:eastAsia="仿宋" w:cs="仿宋_GB2312"/>
                <w:kern w:val="0"/>
                <w:sz w:val="24"/>
                <w:szCs w:val="24"/>
              </w:rPr>
              <w:t>1</w:t>
            </w:r>
            <w:r>
              <w:rPr>
                <w:rFonts w:hint="eastAsia" w:ascii="仿宋" w:hAnsi="仿宋" w:eastAsia="仿宋" w:cs="仿宋_GB2312"/>
                <w:kern w:val="0"/>
                <w:sz w:val="24"/>
                <w:szCs w:val="24"/>
              </w:rPr>
              <w:t>%计）扣1分，扣完为止。</w:t>
            </w:r>
          </w:p>
        </w:tc>
        <w:tc>
          <w:tcPr>
            <w:tcW w:w="1733" w:type="dxa"/>
            <w:vMerge w:val="continue"/>
            <w:vAlign w:val="center"/>
          </w:tcPr>
          <w:p>
            <w:pPr>
              <w:adjustRightInd w:val="0"/>
              <w:snapToGrid w:val="0"/>
              <w:spacing w:line="240" w:lineRule="auto"/>
              <w:ind w:firstLine="0" w:firstLineChars="0"/>
              <w:jc w:val="center"/>
              <w:rPr>
                <w:rFonts w:ascii="仿宋" w:hAnsi="仿宋" w:eastAsia="仿宋" w:cs="Times New Roman"/>
                <w:sz w:val="22"/>
                <w:szCs w:val="24"/>
              </w:rPr>
            </w:pPr>
          </w:p>
        </w:tc>
        <w:tc>
          <w:tcPr>
            <w:tcW w:w="968" w:type="dxa"/>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Times New Roman"/>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1701" w:type="dxa"/>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_GB2312"/>
                <w:kern w:val="0"/>
                <w:sz w:val="24"/>
                <w:szCs w:val="24"/>
              </w:rPr>
            </w:pPr>
            <w:r>
              <w:rPr>
                <w:rFonts w:hint="eastAsia" w:ascii="仿宋" w:hAnsi="仿宋" w:eastAsia="仿宋" w:cs="仿宋_GB2312"/>
                <w:kern w:val="0"/>
                <w:sz w:val="24"/>
                <w:szCs w:val="24"/>
              </w:rPr>
              <w:t>具体指标：支部主题团日活动团支部参与率达到100%（</w:t>
            </w:r>
            <w:r>
              <w:rPr>
                <w:rFonts w:ascii="仿宋" w:hAnsi="仿宋" w:eastAsia="仿宋" w:cs="仿宋_GB2312"/>
                <w:kern w:val="0"/>
                <w:sz w:val="24"/>
                <w:szCs w:val="24"/>
              </w:rPr>
              <w:t>5</w:t>
            </w:r>
            <w:r>
              <w:rPr>
                <w:rFonts w:hint="eastAsia" w:ascii="仿宋" w:hAnsi="仿宋" w:eastAsia="仿宋" w:cs="仿宋_GB2312"/>
                <w:kern w:val="0"/>
                <w:sz w:val="24"/>
                <w:szCs w:val="24"/>
              </w:rPr>
              <w:t>分）。</w:t>
            </w:r>
          </w:p>
          <w:p>
            <w:pPr>
              <w:tabs>
                <w:tab w:val="left" w:pos="312"/>
              </w:tabs>
              <w:adjustRightInd w:val="0"/>
              <w:snapToGrid w:val="0"/>
              <w:spacing w:line="240" w:lineRule="auto"/>
              <w:ind w:firstLine="0" w:firstLineChars="0"/>
              <w:jc w:val="left"/>
              <w:rPr>
                <w:rFonts w:ascii="仿宋" w:hAnsi="仿宋" w:eastAsia="仿宋" w:cs="仿宋_GB2312"/>
                <w:kern w:val="0"/>
                <w:sz w:val="24"/>
                <w:szCs w:val="24"/>
              </w:rPr>
            </w:pPr>
            <w:r>
              <w:rPr>
                <w:rFonts w:hint="eastAsia" w:ascii="仿宋" w:hAnsi="仿宋" w:eastAsia="仿宋" w:cs="仿宋_GB2312"/>
                <w:kern w:val="0"/>
                <w:sz w:val="24"/>
                <w:szCs w:val="24"/>
              </w:rPr>
              <w:t>评分细则：参与率核算含研究生团支部，每低</w:t>
            </w:r>
            <w:r>
              <w:rPr>
                <w:rFonts w:ascii="仿宋" w:hAnsi="仿宋" w:eastAsia="仿宋" w:cs="仿宋_GB2312"/>
                <w:kern w:val="0"/>
                <w:sz w:val="24"/>
                <w:szCs w:val="24"/>
              </w:rPr>
              <w:t>1</w:t>
            </w:r>
            <w:r>
              <w:rPr>
                <w:rFonts w:hint="eastAsia" w:ascii="仿宋" w:hAnsi="仿宋" w:eastAsia="仿宋" w:cs="仿宋_GB2312"/>
                <w:kern w:val="0"/>
                <w:sz w:val="24"/>
                <w:szCs w:val="24"/>
              </w:rPr>
              <w:t>%（不足</w:t>
            </w:r>
            <w:r>
              <w:rPr>
                <w:rFonts w:ascii="仿宋" w:hAnsi="仿宋" w:eastAsia="仿宋" w:cs="仿宋_GB2312"/>
                <w:kern w:val="0"/>
                <w:sz w:val="24"/>
                <w:szCs w:val="24"/>
              </w:rPr>
              <w:t>1</w:t>
            </w:r>
            <w:r>
              <w:rPr>
                <w:rFonts w:hint="eastAsia" w:ascii="仿宋" w:hAnsi="仿宋" w:eastAsia="仿宋" w:cs="仿宋_GB2312"/>
                <w:kern w:val="0"/>
                <w:sz w:val="24"/>
                <w:szCs w:val="24"/>
              </w:rPr>
              <w:t>%按</w:t>
            </w:r>
            <w:r>
              <w:rPr>
                <w:rFonts w:ascii="仿宋" w:hAnsi="仿宋" w:eastAsia="仿宋" w:cs="仿宋_GB2312"/>
                <w:kern w:val="0"/>
                <w:sz w:val="24"/>
                <w:szCs w:val="24"/>
              </w:rPr>
              <w:t>1</w:t>
            </w:r>
            <w:r>
              <w:rPr>
                <w:rFonts w:hint="eastAsia" w:ascii="仿宋" w:hAnsi="仿宋" w:eastAsia="仿宋" w:cs="仿宋_GB2312"/>
                <w:kern w:val="0"/>
                <w:sz w:val="24"/>
                <w:szCs w:val="24"/>
              </w:rPr>
              <w:t>%计）扣1分，扣完为止。</w:t>
            </w:r>
          </w:p>
        </w:tc>
        <w:tc>
          <w:tcPr>
            <w:tcW w:w="1733" w:type="dxa"/>
            <w:vAlign w:val="center"/>
          </w:tcPr>
          <w:p>
            <w:pPr>
              <w:adjustRightInd w:val="0"/>
              <w:snapToGrid w:val="0"/>
              <w:spacing w:line="240" w:lineRule="auto"/>
              <w:ind w:firstLine="0" w:firstLineChars="0"/>
              <w:jc w:val="center"/>
              <w:rPr>
                <w:rFonts w:ascii="仿宋" w:hAnsi="仿宋" w:eastAsia="仿宋" w:cs="Times New Roman"/>
                <w:sz w:val="22"/>
                <w:szCs w:val="24"/>
              </w:rPr>
            </w:pPr>
            <w:r>
              <w:rPr>
                <w:rFonts w:hint="eastAsia" w:ascii="仿宋" w:hAnsi="仿宋" w:eastAsia="仿宋" w:cs="Times New Roman"/>
                <w:sz w:val="22"/>
                <w:szCs w:val="24"/>
              </w:rPr>
              <w:t>提供相应台账、新闻信息</w:t>
            </w:r>
          </w:p>
        </w:tc>
        <w:tc>
          <w:tcPr>
            <w:tcW w:w="968" w:type="dxa"/>
            <w:vAlign w:val="center"/>
          </w:tcPr>
          <w:p>
            <w:pPr>
              <w:adjustRightInd w:val="0"/>
              <w:snapToGrid w:val="0"/>
              <w:spacing w:line="240" w:lineRule="auto"/>
              <w:ind w:firstLine="0" w:firstLineChars="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Times New Roman"/>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1701" w:type="dxa"/>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青年大学习参学情况</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4"/>
                <w:szCs w:val="24"/>
              </w:rPr>
              <w:t>（10分）</w:t>
            </w: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_GB2312"/>
                <w:kern w:val="0"/>
                <w:sz w:val="24"/>
                <w:szCs w:val="24"/>
              </w:rPr>
            </w:pPr>
            <w:r>
              <w:rPr>
                <w:rFonts w:hint="eastAsia" w:ascii="仿宋" w:hAnsi="仿宋" w:eastAsia="仿宋" w:cs="仿宋_GB2312"/>
                <w:kern w:val="0"/>
                <w:sz w:val="24"/>
                <w:szCs w:val="24"/>
              </w:rPr>
              <w:t>具体指标：青年大学习参与率达到100%（10分）。</w:t>
            </w:r>
          </w:p>
          <w:p>
            <w:pPr>
              <w:tabs>
                <w:tab w:val="left" w:pos="312"/>
              </w:tabs>
              <w:adjustRightInd w:val="0"/>
              <w:snapToGrid w:val="0"/>
              <w:spacing w:line="240" w:lineRule="auto"/>
              <w:ind w:firstLine="0" w:firstLineChars="0"/>
              <w:jc w:val="left"/>
              <w:rPr>
                <w:rFonts w:ascii="仿宋" w:hAnsi="仿宋" w:eastAsia="仿宋" w:cs="仿宋_GB2312"/>
                <w:kern w:val="0"/>
                <w:sz w:val="24"/>
                <w:szCs w:val="24"/>
              </w:rPr>
            </w:pPr>
            <w:r>
              <w:rPr>
                <w:rFonts w:hint="eastAsia" w:ascii="仿宋" w:hAnsi="仿宋" w:eastAsia="仿宋" w:cs="仿宋_GB2312"/>
                <w:kern w:val="0"/>
                <w:sz w:val="24"/>
                <w:szCs w:val="24"/>
              </w:rPr>
              <w:t>评分细则：参与率核算含研究生，每低10%（不足</w:t>
            </w:r>
            <w:r>
              <w:rPr>
                <w:rFonts w:ascii="仿宋" w:hAnsi="仿宋" w:eastAsia="仿宋" w:cs="仿宋_GB2312"/>
                <w:kern w:val="0"/>
                <w:sz w:val="24"/>
                <w:szCs w:val="24"/>
              </w:rPr>
              <w:t>1</w:t>
            </w:r>
            <w:r>
              <w:rPr>
                <w:rFonts w:hint="eastAsia" w:ascii="仿宋" w:hAnsi="仿宋" w:eastAsia="仿宋" w:cs="仿宋_GB2312"/>
                <w:kern w:val="0"/>
                <w:sz w:val="24"/>
                <w:szCs w:val="24"/>
              </w:rPr>
              <w:t>%按</w:t>
            </w:r>
            <w:r>
              <w:rPr>
                <w:rFonts w:ascii="仿宋" w:hAnsi="仿宋" w:eastAsia="仿宋" w:cs="仿宋_GB2312"/>
                <w:kern w:val="0"/>
                <w:sz w:val="24"/>
                <w:szCs w:val="24"/>
              </w:rPr>
              <w:t>1</w:t>
            </w:r>
            <w:r>
              <w:rPr>
                <w:rFonts w:hint="eastAsia" w:ascii="仿宋" w:hAnsi="仿宋" w:eastAsia="仿宋" w:cs="仿宋_GB2312"/>
                <w:kern w:val="0"/>
                <w:sz w:val="24"/>
                <w:szCs w:val="24"/>
              </w:rPr>
              <w:t>%计）扣1分，扣完为止。</w:t>
            </w:r>
          </w:p>
        </w:tc>
        <w:tc>
          <w:tcPr>
            <w:tcW w:w="1733" w:type="dxa"/>
            <w:vAlign w:val="center"/>
          </w:tcPr>
          <w:p>
            <w:pPr>
              <w:adjustRightInd w:val="0"/>
              <w:snapToGrid w:val="0"/>
              <w:spacing w:line="240" w:lineRule="auto"/>
              <w:ind w:firstLine="0" w:firstLineChars="0"/>
              <w:jc w:val="center"/>
              <w:rPr>
                <w:rFonts w:ascii="仿宋" w:hAnsi="仿宋" w:eastAsia="仿宋" w:cs="Times New Roman"/>
                <w:sz w:val="22"/>
                <w:szCs w:val="24"/>
              </w:rPr>
            </w:pPr>
            <w:r>
              <w:rPr>
                <w:rFonts w:hint="eastAsia" w:ascii="仿宋" w:hAnsi="仿宋" w:eastAsia="仿宋" w:cs="Times New Roman"/>
                <w:sz w:val="22"/>
                <w:szCs w:val="24"/>
              </w:rPr>
              <w:t>校团委根据团省委提供数据赋分</w:t>
            </w:r>
          </w:p>
        </w:tc>
        <w:tc>
          <w:tcPr>
            <w:tcW w:w="968" w:type="dxa"/>
            <w:vAlign w:val="center"/>
          </w:tcPr>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Times New Roman"/>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1701" w:type="dxa"/>
            <w:vMerge w:val="restart"/>
            <w:vAlign w:val="center"/>
          </w:tcPr>
          <w:p>
            <w:pPr>
              <w:adjustRightInd w:val="0"/>
              <w:snapToGrid w:val="0"/>
              <w:spacing w:line="240" w:lineRule="auto"/>
              <w:ind w:firstLine="0" w:firstLineChars="0"/>
              <w:jc w:val="center"/>
              <w:rPr>
                <w:rFonts w:ascii="仿宋" w:hAnsi="仿宋" w:eastAsia="仿宋" w:cs="Times New Roman"/>
                <w:sz w:val="22"/>
                <w:szCs w:val="24"/>
              </w:rPr>
            </w:pPr>
            <w:r>
              <w:rPr>
                <w:rFonts w:hint="eastAsia" w:ascii="仿宋" w:hAnsi="仿宋" w:eastAsia="仿宋" w:cs="Times New Roman"/>
                <w:sz w:val="22"/>
                <w:szCs w:val="24"/>
              </w:rPr>
              <w:t>“百生讲坛”开展情况</w:t>
            </w:r>
          </w:p>
          <w:p>
            <w:pPr>
              <w:adjustRightInd w:val="0"/>
              <w:snapToGrid w:val="0"/>
              <w:spacing w:line="240" w:lineRule="auto"/>
              <w:ind w:firstLine="0" w:firstLineChars="0"/>
              <w:jc w:val="center"/>
              <w:rPr>
                <w:rFonts w:ascii="仿宋" w:hAnsi="仿宋" w:eastAsia="仿宋" w:cs="Times New Roman"/>
                <w:sz w:val="24"/>
                <w:szCs w:val="24"/>
              </w:rPr>
            </w:pPr>
            <w:r>
              <w:rPr>
                <w:rFonts w:hint="eastAsia" w:ascii="仿宋" w:hAnsi="仿宋" w:eastAsia="仿宋" w:cs="Times New Roman"/>
                <w:sz w:val="22"/>
                <w:szCs w:val="24"/>
              </w:rPr>
              <w:t>（5分）</w:t>
            </w: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具体指标：举办院级赛事活动（2分）。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评分细则：未组织举办院级“百生讲坛”活动不得分</w:t>
            </w:r>
            <w:r>
              <w:rPr>
                <w:rFonts w:ascii="仿宋" w:hAnsi="仿宋" w:eastAsia="仿宋" w:cs="Times New Roman"/>
                <w:sz w:val="24"/>
                <w:szCs w:val="24"/>
              </w:rPr>
              <w:t>。</w:t>
            </w:r>
          </w:p>
        </w:tc>
        <w:tc>
          <w:tcPr>
            <w:tcW w:w="1733" w:type="dxa"/>
            <w:vAlign w:val="center"/>
          </w:tcPr>
          <w:p>
            <w:pPr>
              <w:adjustRightInd w:val="0"/>
              <w:snapToGrid w:val="0"/>
              <w:spacing w:line="240" w:lineRule="auto"/>
              <w:ind w:firstLine="0" w:firstLineChars="0"/>
              <w:jc w:val="center"/>
              <w:rPr>
                <w:rFonts w:ascii="仿宋" w:hAnsi="仿宋" w:eastAsia="仿宋" w:cs="Times New Roman"/>
                <w:sz w:val="22"/>
                <w:szCs w:val="24"/>
              </w:rPr>
            </w:pPr>
            <w:r>
              <w:rPr>
                <w:rFonts w:hint="eastAsia" w:ascii="仿宋" w:hAnsi="仿宋" w:eastAsia="仿宋" w:cs="Times New Roman"/>
                <w:sz w:val="22"/>
                <w:szCs w:val="24"/>
              </w:rPr>
              <w:t>提供相应台账、新闻信息</w:t>
            </w:r>
          </w:p>
        </w:tc>
        <w:tc>
          <w:tcPr>
            <w:tcW w:w="968" w:type="dxa"/>
            <w:vAlign w:val="center"/>
          </w:tcPr>
          <w:p>
            <w:pPr>
              <w:adjustRightInd w:val="0"/>
              <w:snapToGrid w:val="0"/>
              <w:spacing w:line="240" w:lineRule="auto"/>
              <w:ind w:firstLine="0" w:firstLineChars="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Times New Roman"/>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1701" w:type="dxa"/>
            <w:vMerge w:val="continue"/>
            <w:vAlign w:val="center"/>
          </w:tcPr>
          <w:p>
            <w:pPr>
              <w:adjustRightInd w:val="0"/>
              <w:snapToGrid w:val="0"/>
              <w:spacing w:line="240" w:lineRule="auto"/>
              <w:ind w:firstLine="0" w:firstLineChars="0"/>
              <w:jc w:val="center"/>
              <w:rPr>
                <w:rFonts w:ascii="仿宋" w:hAnsi="仿宋" w:eastAsia="仿宋" w:cs="Times New Roman"/>
                <w:sz w:val="24"/>
                <w:szCs w:val="24"/>
              </w:rPr>
            </w:pP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具体指标：50</w:t>
            </w:r>
            <w:r>
              <w:rPr>
                <w:rFonts w:ascii="仿宋" w:hAnsi="仿宋" w:eastAsia="仿宋" w:cs="Times New Roman"/>
                <w:sz w:val="24"/>
                <w:szCs w:val="24"/>
              </w:rPr>
              <w:t>%以上</w:t>
            </w:r>
            <w:r>
              <w:rPr>
                <w:rFonts w:hint="eastAsia" w:ascii="仿宋" w:hAnsi="仿宋" w:eastAsia="仿宋" w:cs="Times New Roman"/>
                <w:sz w:val="24"/>
                <w:szCs w:val="24"/>
              </w:rPr>
              <w:t>基层团支部开展（3分）。</w:t>
            </w:r>
          </w:p>
          <w:p>
            <w:pPr>
              <w:tabs>
                <w:tab w:val="left" w:pos="312"/>
              </w:tabs>
              <w:adjustRightInd w:val="0"/>
              <w:snapToGrid w:val="0"/>
              <w:spacing w:line="240" w:lineRule="auto"/>
              <w:ind w:firstLine="0" w:firstLineChars="0"/>
              <w:jc w:val="left"/>
              <w:rPr>
                <w:rFonts w:ascii="仿宋" w:hAnsi="仿宋" w:eastAsia="仿宋" w:cs="Times New Roman"/>
                <w:sz w:val="24"/>
                <w:szCs w:val="24"/>
              </w:rPr>
            </w:pPr>
            <w:r>
              <w:rPr>
                <w:rFonts w:hint="eastAsia" w:ascii="仿宋" w:hAnsi="仿宋" w:eastAsia="仿宋" w:cs="Times New Roman"/>
                <w:sz w:val="24"/>
                <w:szCs w:val="24"/>
              </w:rPr>
              <w:t>评分细则：随机抽查10个</w:t>
            </w:r>
            <w:r>
              <w:rPr>
                <w:rFonts w:ascii="仿宋" w:hAnsi="仿宋" w:eastAsia="仿宋" w:cs="Times New Roman"/>
                <w:sz w:val="24"/>
                <w:szCs w:val="24"/>
              </w:rPr>
              <w:t>团支部</w:t>
            </w:r>
            <w:r>
              <w:rPr>
                <w:rFonts w:hint="eastAsia" w:ascii="仿宋" w:hAnsi="仿宋" w:eastAsia="仿宋" w:cs="Times New Roman"/>
                <w:sz w:val="24"/>
                <w:szCs w:val="24"/>
              </w:rPr>
              <w:t>，一个未开展的扣0.5分，扣完为止。</w:t>
            </w:r>
          </w:p>
        </w:tc>
        <w:tc>
          <w:tcPr>
            <w:tcW w:w="1733" w:type="dxa"/>
            <w:vAlign w:val="center"/>
          </w:tcPr>
          <w:p>
            <w:pPr>
              <w:adjustRightInd w:val="0"/>
              <w:snapToGrid w:val="0"/>
              <w:spacing w:line="240" w:lineRule="auto"/>
              <w:ind w:firstLine="0" w:firstLineChars="0"/>
              <w:jc w:val="center"/>
              <w:rPr>
                <w:rFonts w:ascii="仿宋" w:hAnsi="仿宋" w:eastAsia="仿宋" w:cs="Times New Roman"/>
                <w:sz w:val="22"/>
                <w:szCs w:val="24"/>
              </w:rPr>
            </w:pPr>
            <w:r>
              <w:rPr>
                <w:rFonts w:hint="eastAsia" w:ascii="仿宋" w:hAnsi="仿宋" w:eastAsia="仿宋" w:cs="Times New Roman"/>
                <w:sz w:val="22"/>
                <w:szCs w:val="24"/>
              </w:rPr>
              <w:t>提供开展团支部联系方式</w:t>
            </w:r>
          </w:p>
        </w:tc>
        <w:tc>
          <w:tcPr>
            <w:tcW w:w="968" w:type="dxa"/>
            <w:vAlign w:val="center"/>
          </w:tcPr>
          <w:p>
            <w:pPr>
              <w:adjustRightInd w:val="0"/>
              <w:snapToGrid w:val="0"/>
              <w:spacing w:line="240" w:lineRule="auto"/>
              <w:ind w:firstLine="0" w:firstLineChars="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981" w:type="dxa"/>
            <w:vMerge w:val="restart"/>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2.团学组织改革（15分）</w:t>
            </w:r>
          </w:p>
        </w:tc>
        <w:tc>
          <w:tcPr>
            <w:tcW w:w="1701" w:type="dxa"/>
            <w:vMerge w:val="restart"/>
            <w:vAlign w:val="center"/>
          </w:tcPr>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团学组织改革落实情况</w:t>
            </w:r>
          </w:p>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（10分）</w:t>
            </w: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具体指标：院级团代会、学（研）代会按期规范召开（5分）。</w:t>
            </w:r>
          </w:p>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评分细则：未按期规范召开则不得分。</w:t>
            </w:r>
          </w:p>
        </w:tc>
        <w:tc>
          <w:tcPr>
            <w:tcW w:w="1733" w:type="dxa"/>
            <w:vAlign w:val="center"/>
          </w:tcPr>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校团委根据存档请示赋分</w:t>
            </w:r>
          </w:p>
        </w:tc>
        <w:tc>
          <w:tcPr>
            <w:tcW w:w="968" w:type="dxa"/>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1701" w:type="dxa"/>
            <w:vMerge w:val="continue"/>
            <w:vAlign w:val="center"/>
          </w:tcPr>
          <w:p>
            <w:pPr>
              <w:adjustRightInd w:val="0"/>
              <w:snapToGrid w:val="0"/>
              <w:spacing w:line="240" w:lineRule="auto"/>
              <w:ind w:firstLine="0" w:firstLineChars="0"/>
              <w:jc w:val="center"/>
              <w:rPr>
                <w:rFonts w:ascii="仿宋" w:hAnsi="仿宋" w:eastAsia="仿宋" w:cs="仿宋"/>
                <w:sz w:val="22"/>
                <w:szCs w:val="24"/>
              </w:rPr>
            </w:pP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具体指标：学院团学队伍建设情况，包括组织架构、学习培训、管理考核制度等情况（5分）。</w:t>
            </w:r>
          </w:p>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评分细则：未开展团学队伍制度建设、团干部培训不得分。</w:t>
            </w:r>
          </w:p>
        </w:tc>
        <w:tc>
          <w:tcPr>
            <w:tcW w:w="1733" w:type="dxa"/>
            <w:vAlign w:val="center"/>
          </w:tcPr>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提供制度建设材料、培训材料或新闻</w:t>
            </w:r>
          </w:p>
        </w:tc>
        <w:tc>
          <w:tcPr>
            <w:tcW w:w="968" w:type="dxa"/>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1701" w:type="dxa"/>
            <w:vMerge w:val="restart"/>
            <w:vAlign w:val="center"/>
          </w:tcPr>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挂靠社团指导管理及支持保障情况</w:t>
            </w:r>
          </w:p>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（5分）</w:t>
            </w: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具体指标：严格执行学生社团注册登记和年审制度，规范学生社团活动审批和管理，积极开展方向正确、健康向上、格调高雅、形式多样的社团活动（2分）。</w:t>
            </w:r>
          </w:p>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评分细则：社团未按期注册年审不得分。</w:t>
            </w:r>
          </w:p>
        </w:tc>
        <w:tc>
          <w:tcPr>
            <w:tcW w:w="1733" w:type="dxa"/>
            <w:vAlign w:val="center"/>
          </w:tcPr>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校团委根据社团注册年审情况直接赋分</w:t>
            </w:r>
          </w:p>
        </w:tc>
        <w:tc>
          <w:tcPr>
            <w:tcW w:w="968" w:type="dxa"/>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1701" w:type="dxa"/>
            <w:vMerge w:val="continue"/>
            <w:vAlign w:val="center"/>
          </w:tcPr>
          <w:p>
            <w:pPr>
              <w:adjustRightInd w:val="0"/>
              <w:snapToGrid w:val="0"/>
              <w:spacing w:line="240" w:lineRule="auto"/>
              <w:ind w:firstLine="0" w:firstLineChars="0"/>
              <w:jc w:val="center"/>
              <w:rPr>
                <w:rFonts w:ascii="仿宋" w:hAnsi="仿宋" w:eastAsia="仿宋" w:cs="仿宋"/>
                <w:sz w:val="22"/>
                <w:szCs w:val="24"/>
              </w:rPr>
            </w:pP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具体指标：配强学生社团指导教师，思政类、志愿公益类社团指导教师为中共党员（3分）。</w:t>
            </w:r>
          </w:p>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评分细则：指导教师配备不达标则不得分。</w:t>
            </w:r>
          </w:p>
        </w:tc>
        <w:tc>
          <w:tcPr>
            <w:tcW w:w="1733" w:type="dxa"/>
            <w:vAlign w:val="center"/>
          </w:tcPr>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校团委根据社团注册年审情况直接赋分</w:t>
            </w:r>
          </w:p>
        </w:tc>
        <w:tc>
          <w:tcPr>
            <w:tcW w:w="968" w:type="dxa"/>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981" w:type="dxa"/>
            <w:vMerge w:val="restart"/>
            <w:vAlign w:val="center"/>
          </w:tcPr>
          <w:p>
            <w:pPr>
              <w:numPr>
                <w:ilvl w:val="0"/>
                <w:numId w:val="1"/>
              </w:num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组织队伍建设（25分）</w:t>
            </w:r>
          </w:p>
        </w:tc>
        <w:tc>
          <w:tcPr>
            <w:tcW w:w="1701" w:type="dxa"/>
            <w:vAlign w:val="center"/>
          </w:tcPr>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“青马工程”实施情况</w:t>
            </w:r>
          </w:p>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（5分）</w:t>
            </w: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具体指标：学院团委（团总支）开展“青马工程”培养（5分）。</w:t>
            </w:r>
          </w:p>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评分细则：未开展培养则不得分。</w:t>
            </w:r>
          </w:p>
        </w:tc>
        <w:tc>
          <w:tcPr>
            <w:tcW w:w="1733" w:type="dxa"/>
            <w:vAlign w:val="center"/>
          </w:tcPr>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Times New Roman"/>
                <w:sz w:val="22"/>
                <w:szCs w:val="24"/>
              </w:rPr>
              <w:t>提供相应培养方案、台账、新闻信息</w:t>
            </w:r>
          </w:p>
        </w:tc>
        <w:tc>
          <w:tcPr>
            <w:tcW w:w="968" w:type="dxa"/>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1701" w:type="dxa"/>
            <w:vAlign w:val="center"/>
          </w:tcPr>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“学社衔接”开展情况</w:t>
            </w:r>
          </w:p>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（4分）</w:t>
            </w: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具体指标：“学社衔接”率达到100%（4分）。</w:t>
            </w:r>
          </w:p>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评分细则：每低1%扣0.4分（不足1%按1%计），扣完为止。</w:t>
            </w:r>
          </w:p>
        </w:tc>
        <w:tc>
          <w:tcPr>
            <w:tcW w:w="1733" w:type="dxa"/>
            <w:vMerge w:val="restart"/>
            <w:vAlign w:val="center"/>
          </w:tcPr>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校团委根据“智慧团建”系统数据直接赋分</w:t>
            </w:r>
          </w:p>
        </w:tc>
        <w:tc>
          <w:tcPr>
            <w:tcW w:w="968" w:type="dxa"/>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1701" w:type="dxa"/>
            <w:vAlign w:val="center"/>
          </w:tcPr>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团支部开展“对标定级”情况</w:t>
            </w:r>
          </w:p>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（4分）</w:t>
            </w: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具体指标：按要求100%完成团支部对标定级工作（4分）。评分细则：每低1%扣0.4分（不足1%按1%计算），扣完为止。</w:t>
            </w:r>
          </w:p>
        </w:tc>
        <w:tc>
          <w:tcPr>
            <w:tcW w:w="1733" w:type="dxa"/>
            <w:vMerge w:val="continue"/>
            <w:vAlign w:val="center"/>
          </w:tcPr>
          <w:p>
            <w:pPr>
              <w:adjustRightInd w:val="0"/>
              <w:snapToGrid w:val="0"/>
              <w:spacing w:line="240" w:lineRule="auto"/>
              <w:ind w:firstLine="0" w:firstLineChars="0"/>
              <w:jc w:val="center"/>
              <w:rPr>
                <w:rFonts w:ascii="仿宋" w:hAnsi="仿宋" w:eastAsia="仿宋" w:cs="仿宋"/>
                <w:sz w:val="22"/>
                <w:szCs w:val="24"/>
              </w:rPr>
            </w:pPr>
          </w:p>
        </w:tc>
        <w:tc>
          <w:tcPr>
            <w:tcW w:w="968" w:type="dxa"/>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1701" w:type="dxa"/>
            <w:vAlign w:val="center"/>
          </w:tcPr>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新发展团员录入情况</w:t>
            </w:r>
          </w:p>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（4分）</w:t>
            </w: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具体指标：新发展团员录入率率达到100%</w:t>
            </w:r>
            <w:r>
              <w:rPr>
                <w:rFonts w:hint="eastAsia" w:ascii="仿宋" w:hAnsi="仿宋" w:eastAsia="仿宋" w:cs="仿宋"/>
                <w:sz w:val="24"/>
                <w:szCs w:val="24"/>
              </w:rPr>
              <w:t>（4分）</w:t>
            </w:r>
            <w:r>
              <w:rPr>
                <w:rFonts w:hint="eastAsia" w:ascii="仿宋" w:hAnsi="仿宋" w:eastAsia="仿宋" w:cs="仿宋"/>
                <w:kern w:val="0"/>
                <w:sz w:val="24"/>
                <w:szCs w:val="24"/>
              </w:rPr>
              <w:t>。</w:t>
            </w:r>
          </w:p>
          <w:p>
            <w:pPr>
              <w:tabs>
                <w:tab w:val="left" w:pos="312"/>
              </w:tabs>
              <w:adjustRightInd w:val="0"/>
              <w:snapToGrid w:val="0"/>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评分细则：每低1%</w:t>
            </w:r>
            <w:r>
              <w:rPr>
                <w:rFonts w:hint="eastAsia" w:ascii="仿宋" w:hAnsi="仿宋" w:eastAsia="仿宋" w:cs="仿宋"/>
                <w:sz w:val="24"/>
                <w:szCs w:val="24"/>
              </w:rPr>
              <w:t>扣0.4分</w:t>
            </w:r>
            <w:r>
              <w:rPr>
                <w:rFonts w:hint="eastAsia" w:ascii="仿宋" w:hAnsi="仿宋" w:eastAsia="仿宋" w:cs="仿宋"/>
                <w:kern w:val="0"/>
                <w:sz w:val="24"/>
                <w:szCs w:val="24"/>
              </w:rPr>
              <w:t>（不足1%按1%计），扣完为止。</w:t>
            </w:r>
          </w:p>
        </w:tc>
        <w:tc>
          <w:tcPr>
            <w:tcW w:w="1733" w:type="dxa"/>
            <w:vMerge w:val="continue"/>
            <w:vAlign w:val="center"/>
          </w:tcPr>
          <w:p>
            <w:pPr>
              <w:adjustRightInd w:val="0"/>
              <w:snapToGrid w:val="0"/>
              <w:spacing w:line="240" w:lineRule="auto"/>
              <w:ind w:firstLine="0" w:firstLineChars="0"/>
              <w:jc w:val="center"/>
              <w:rPr>
                <w:rFonts w:ascii="仿宋" w:hAnsi="仿宋" w:eastAsia="仿宋" w:cs="仿宋"/>
                <w:sz w:val="22"/>
                <w:szCs w:val="24"/>
              </w:rPr>
            </w:pPr>
          </w:p>
        </w:tc>
        <w:tc>
          <w:tcPr>
            <w:tcW w:w="968" w:type="dxa"/>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1701" w:type="dxa"/>
            <w:vAlign w:val="center"/>
          </w:tcPr>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“团内激励”工作开展及录入情况</w:t>
            </w:r>
          </w:p>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（4分）</w:t>
            </w: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具体指标：开展</w:t>
            </w:r>
            <w:r>
              <w:rPr>
                <w:rFonts w:hint="eastAsia" w:ascii="仿宋" w:hAnsi="仿宋" w:eastAsia="仿宋" w:cs="仿宋"/>
                <w:sz w:val="22"/>
                <w:szCs w:val="24"/>
              </w:rPr>
              <w:t>“团内激励”录入工作</w:t>
            </w:r>
            <w:r>
              <w:rPr>
                <w:rFonts w:hint="eastAsia" w:ascii="仿宋" w:hAnsi="仿宋" w:eastAsia="仿宋" w:cs="仿宋"/>
                <w:sz w:val="24"/>
                <w:szCs w:val="24"/>
              </w:rPr>
              <w:t>（4分）</w:t>
            </w:r>
            <w:r>
              <w:rPr>
                <w:rFonts w:hint="eastAsia" w:ascii="仿宋" w:hAnsi="仿宋" w:eastAsia="仿宋" w:cs="仿宋"/>
                <w:kern w:val="0"/>
                <w:sz w:val="24"/>
                <w:szCs w:val="24"/>
              </w:rPr>
              <w:t>。</w:t>
            </w:r>
          </w:p>
          <w:p>
            <w:pPr>
              <w:tabs>
                <w:tab w:val="left" w:pos="312"/>
              </w:tabs>
              <w:adjustRightInd w:val="0"/>
              <w:snapToGrid w:val="0"/>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评分细则：未开始实施</w:t>
            </w:r>
            <w:r>
              <w:rPr>
                <w:rFonts w:hint="eastAsia" w:ascii="仿宋" w:hAnsi="仿宋" w:eastAsia="仿宋" w:cs="仿宋"/>
                <w:sz w:val="22"/>
                <w:szCs w:val="24"/>
              </w:rPr>
              <w:t>“团内激励”录入则不得分</w:t>
            </w:r>
            <w:r>
              <w:rPr>
                <w:rFonts w:hint="eastAsia" w:ascii="仿宋" w:hAnsi="仿宋" w:eastAsia="仿宋" w:cs="仿宋"/>
                <w:kern w:val="0"/>
                <w:sz w:val="24"/>
                <w:szCs w:val="24"/>
              </w:rPr>
              <w:t>。</w:t>
            </w:r>
          </w:p>
        </w:tc>
        <w:tc>
          <w:tcPr>
            <w:tcW w:w="1733" w:type="dxa"/>
            <w:vMerge w:val="continue"/>
            <w:vAlign w:val="center"/>
          </w:tcPr>
          <w:p>
            <w:pPr>
              <w:adjustRightInd w:val="0"/>
              <w:snapToGrid w:val="0"/>
              <w:spacing w:line="240" w:lineRule="auto"/>
              <w:ind w:firstLine="0" w:firstLineChars="0"/>
              <w:jc w:val="center"/>
              <w:rPr>
                <w:rFonts w:ascii="仿宋" w:hAnsi="仿宋" w:eastAsia="仿宋" w:cs="仿宋"/>
                <w:sz w:val="22"/>
                <w:szCs w:val="24"/>
              </w:rPr>
            </w:pPr>
          </w:p>
        </w:tc>
        <w:tc>
          <w:tcPr>
            <w:tcW w:w="968" w:type="dxa"/>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1701" w:type="dxa"/>
            <w:vAlign w:val="center"/>
          </w:tcPr>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“推优入党”开展情况</w:t>
            </w:r>
          </w:p>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（4分）</w:t>
            </w: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具体指标：每学期开展</w:t>
            </w:r>
            <w:r>
              <w:rPr>
                <w:rFonts w:hint="eastAsia" w:ascii="仿宋" w:hAnsi="仿宋" w:eastAsia="仿宋" w:cs="仿宋"/>
                <w:sz w:val="22"/>
                <w:szCs w:val="24"/>
              </w:rPr>
              <w:t>“推优入党”工作</w:t>
            </w:r>
            <w:r>
              <w:rPr>
                <w:rFonts w:hint="eastAsia" w:ascii="仿宋" w:hAnsi="仿宋" w:eastAsia="仿宋" w:cs="仿宋"/>
                <w:sz w:val="24"/>
                <w:szCs w:val="24"/>
              </w:rPr>
              <w:t>（4分）</w:t>
            </w:r>
            <w:r>
              <w:rPr>
                <w:rFonts w:hint="eastAsia" w:ascii="仿宋" w:hAnsi="仿宋" w:eastAsia="仿宋" w:cs="仿宋"/>
                <w:kern w:val="0"/>
                <w:sz w:val="24"/>
                <w:szCs w:val="24"/>
              </w:rPr>
              <w:t>。</w:t>
            </w:r>
          </w:p>
          <w:p>
            <w:pPr>
              <w:tabs>
                <w:tab w:val="left" w:pos="312"/>
              </w:tabs>
              <w:adjustRightInd w:val="0"/>
              <w:snapToGrid w:val="0"/>
              <w:spacing w:line="240" w:lineRule="auto"/>
              <w:ind w:firstLine="0" w:firstLineChars="0"/>
              <w:jc w:val="left"/>
              <w:rPr>
                <w:rFonts w:ascii="仿宋" w:hAnsi="仿宋" w:eastAsia="仿宋" w:cs="仿宋"/>
                <w:kern w:val="0"/>
                <w:sz w:val="24"/>
                <w:szCs w:val="24"/>
              </w:rPr>
            </w:pPr>
            <w:r>
              <w:rPr>
                <w:rFonts w:hint="eastAsia" w:ascii="仿宋" w:hAnsi="仿宋" w:eastAsia="仿宋" w:cs="仿宋"/>
                <w:kern w:val="0"/>
                <w:sz w:val="24"/>
                <w:szCs w:val="24"/>
              </w:rPr>
              <w:t>评分细则：按期开展“推优入党”工作并提交备案名单，未开展“推优入党”工作则不得分。</w:t>
            </w:r>
          </w:p>
        </w:tc>
        <w:tc>
          <w:tcPr>
            <w:tcW w:w="1733" w:type="dxa"/>
            <w:vAlign w:val="center"/>
          </w:tcPr>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提交“推优入党”名册</w:t>
            </w:r>
          </w:p>
        </w:tc>
        <w:tc>
          <w:tcPr>
            <w:tcW w:w="968" w:type="dxa"/>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981" w:type="dxa"/>
            <w:vMerge w:val="restart"/>
            <w:vAlign w:val="center"/>
          </w:tcPr>
          <w:p>
            <w:pPr>
              <w:tabs>
                <w:tab w:val="left" w:pos="312"/>
              </w:tabs>
              <w:adjustRightInd w:val="0"/>
              <w:snapToGrid w:val="0"/>
              <w:spacing w:line="240" w:lineRule="auto"/>
              <w:ind w:firstLine="0" w:firstLineChars="0"/>
              <w:rPr>
                <w:rFonts w:ascii="仿宋" w:hAnsi="仿宋" w:eastAsia="仿宋" w:cs="仿宋"/>
                <w:sz w:val="24"/>
                <w:szCs w:val="24"/>
              </w:rPr>
            </w:pPr>
            <w:r>
              <w:rPr>
                <w:rFonts w:hint="eastAsia" w:ascii="仿宋" w:hAnsi="仿宋" w:eastAsia="仿宋" w:cs="仿宋"/>
                <w:sz w:val="24"/>
                <w:szCs w:val="24"/>
              </w:rPr>
              <w:t>4.协同育人成效</w:t>
            </w:r>
          </w:p>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（25分）</w:t>
            </w:r>
          </w:p>
        </w:tc>
        <w:tc>
          <w:tcPr>
            <w:tcW w:w="1701" w:type="dxa"/>
            <w:vMerge w:val="restart"/>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寒暑假社会实践开展情况</w:t>
            </w:r>
          </w:p>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（5分）</w:t>
            </w: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具体指标：积极组织院级寒暑假社会实践（2分）。</w:t>
            </w:r>
          </w:p>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评分细则：未组织学院寒暑假社会实践则不得分。</w:t>
            </w:r>
          </w:p>
        </w:tc>
        <w:tc>
          <w:tcPr>
            <w:tcW w:w="1733" w:type="dxa"/>
            <w:vAlign w:val="center"/>
          </w:tcPr>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提交学院通知、新闻</w:t>
            </w:r>
          </w:p>
        </w:tc>
        <w:tc>
          <w:tcPr>
            <w:tcW w:w="968" w:type="dxa"/>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1701"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具体指标：选拔、推荐优秀社会实践队参与校级及以上社会实践活动（3分）。</w:t>
            </w:r>
          </w:p>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评分细则：社会实践获校级重点及以上立项的学院得3分；积极选拔、推荐社会实践队参与校级及以上社会实践的得2分；未推荐优秀队伍参与校级以上社会实践的不得分。</w:t>
            </w:r>
          </w:p>
        </w:tc>
        <w:tc>
          <w:tcPr>
            <w:tcW w:w="1733" w:type="dxa"/>
            <w:vAlign w:val="center"/>
          </w:tcPr>
          <w:p>
            <w:pPr>
              <w:adjustRightInd w:val="0"/>
              <w:snapToGrid w:val="0"/>
              <w:spacing w:line="240" w:lineRule="auto"/>
              <w:ind w:firstLine="0" w:firstLineChars="0"/>
              <w:jc w:val="center"/>
              <w:rPr>
                <w:rFonts w:ascii="仿宋" w:hAnsi="仿宋" w:eastAsia="仿宋" w:cs="仿宋"/>
                <w:sz w:val="22"/>
                <w:szCs w:val="24"/>
              </w:rPr>
            </w:pPr>
            <w:r>
              <w:rPr>
                <w:rFonts w:hint="eastAsia" w:ascii="仿宋" w:hAnsi="仿宋" w:eastAsia="仿宋" w:cs="仿宋"/>
                <w:sz w:val="22"/>
                <w:szCs w:val="24"/>
              </w:rPr>
              <w:t>提交立项证明</w:t>
            </w:r>
          </w:p>
        </w:tc>
        <w:tc>
          <w:tcPr>
            <w:tcW w:w="968" w:type="dxa"/>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981" w:type="dxa"/>
            <w:vMerge w:val="continue"/>
            <w:vAlign w:val="center"/>
          </w:tcPr>
          <w:p>
            <w:pPr>
              <w:tabs>
                <w:tab w:val="left" w:pos="312"/>
              </w:tabs>
              <w:adjustRightInd w:val="0"/>
              <w:snapToGrid w:val="0"/>
              <w:spacing w:line="240" w:lineRule="auto"/>
              <w:ind w:firstLine="0" w:firstLineChars="0"/>
              <w:rPr>
                <w:rFonts w:ascii="仿宋" w:hAnsi="仿宋" w:eastAsia="仿宋" w:cs="仿宋"/>
                <w:sz w:val="24"/>
                <w:szCs w:val="24"/>
              </w:rPr>
            </w:pPr>
          </w:p>
        </w:tc>
        <w:tc>
          <w:tcPr>
            <w:tcW w:w="1701" w:type="dxa"/>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青年典型选树情况</w:t>
            </w:r>
          </w:p>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（4分）</w:t>
            </w: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具体指标：学院积极选拔、挖掘青年典型及榜样，并推荐获奖（4分）。</w:t>
            </w:r>
          </w:p>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评分细则：学院积极选拔、挖掘青年典型并报送学校参评得3分；获校级及以上奖励奖得4分。</w:t>
            </w:r>
          </w:p>
        </w:tc>
        <w:tc>
          <w:tcPr>
            <w:tcW w:w="1733" w:type="dxa"/>
            <w:vAlign w:val="center"/>
          </w:tcPr>
          <w:p>
            <w:pPr>
              <w:adjustRightInd w:val="0"/>
              <w:snapToGrid w:val="0"/>
              <w:spacing w:line="240" w:lineRule="auto"/>
              <w:ind w:firstLine="0" w:firstLineChars="0"/>
              <w:jc w:val="left"/>
              <w:rPr>
                <w:rFonts w:ascii="仿宋" w:hAnsi="仿宋" w:eastAsia="仿宋" w:cs="仿宋"/>
                <w:sz w:val="22"/>
                <w:szCs w:val="24"/>
              </w:rPr>
            </w:pPr>
            <w:r>
              <w:rPr>
                <w:rFonts w:hint="eastAsia" w:ascii="仿宋" w:hAnsi="仿宋" w:eastAsia="仿宋" w:cs="仿宋"/>
                <w:sz w:val="22"/>
                <w:szCs w:val="24"/>
              </w:rPr>
              <w:t>提交获奖名册</w:t>
            </w:r>
          </w:p>
        </w:tc>
        <w:tc>
          <w:tcPr>
            <w:tcW w:w="968" w:type="dxa"/>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1701" w:type="dxa"/>
            <w:vMerge w:val="restart"/>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第二课堂团学活动参与及学生获奖情况</w:t>
            </w:r>
          </w:p>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（16分）</w:t>
            </w: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具体指标：培育建设团学工作品牌，创新形式开展思政教育工作（4分）。</w:t>
            </w:r>
          </w:p>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评分细则：未开展特色活动不得分。</w:t>
            </w:r>
          </w:p>
        </w:tc>
        <w:tc>
          <w:tcPr>
            <w:tcW w:w="1733" w:type="dxa"/>
            <w:vMerge w:val="restart"/>
            <w:vAlign w:val="center"/>
          </w:tcPr>
          <w:p>
            <w:pPr>
              <w:adjustRightInd w:val="0"/>
              <w:snapToGrid w:val="0"/>
              <w:spacing w:line="240" w:lineRule="auto"/>
              <w:ind w:firstLine="0" w:firstLineChars="0"/>
              <w:jc w:val="left"/>
              <w:rPr>
                <w:rFonts w:ascii="仿宋" w:hAnsi="仿宋" w:eastAsia="仿宋" w:cs="仿宋"/>
                <w:sz w:val="22"/>
                <w:szCs w:val="24"/>
              </w:rPr>
            </w:pPr>
            <w:r>
              <w:rPr>
                <w:rFonts w:hint="eastAsia" w:ascii="仿宋" w:hAnsi="仿宋" w:eastAsia="仿宋" w:cs="仿宋"/>
                <w:sz w:val="22"/>
                <w:szCs w:val="24"/>
              </w:rPr>
              <w:t>提交活动新闻、图片以及学生获奖情况统计表</w:t>
            </w:r>
            <w:r>
              <w:rPr>
                <w:rFonts w:hint="eastAsia" w:ascii="仿宋" w:hAnsi="仿宋" w:eastAsia="仿宋" w:cs="仿宋"/>
                <w:color w:val="FF0000"/>
                <w:sz w:val="22"/>
                <w:szCs w:val="24"/>
              </w:rPr>
              <w:t>（备注：学术创新、创业就业类等活动品牌培育、建设工作在就业创业工作中进行考核，考核要求详见创业学院有关考核通知）</w:t>
            </w:r>
          </w:p>
        </w:tc>
        <w:tc>
          <w:tcPr>
            <w:tcW w:w="968" w:type="dxa"/>
            <w:vMerge w:val="restart"/>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1701"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具体指标：挖掘、培育优秀志愿服务项目，不断提升志愿服务项目化、专业化、制度化水平（4分）。</w:t>
            </w:r>
          </w:p>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评分细则：挖掘、扶持、培育、宣传优秀志愿服务项目得</w:t>
            </w:r>
            <w:r>
              <w:rPr>
                <w:rFonts w:hint="eastAsia" w:ascii="仿宋" w:hAnsi="仿宋" w:eastAsia="仿宋" w:cs="仿宋"/>
                <w:sz w:val="24"/>
                <w:szCs w:val="24"/>
                <w:lang w:val="en-US" w:eastAsia="zh-CN"/>
              </w:rPr>
              <w:t>3</w:t>
            </w:r>
            <w:r>
              <w:rPr>
                <w:rFonts w:hint="eastAsia" w:ascii="仿宋" w:hAnsi="仿宋" w:eastAsia="仿宋" w:cs="仿宋"/>
                <w:sz w:val="24"/>
                <w:szCs w:val="24"/>
              </w:rPr>
              <w:t>分 ，项目获得校级及以上立项得4分。</w:t>
            </w:r>
          </w:p>
        </w:tc>
        <w:tc>
          <w:tcPr>
            <w:tcW w:w="1733" w:type="dxa"/>
            <w:vMerge w:val="continue"/>
            <w:vAlign w:val="center"/>
          </w:tcPr>
          <w:p>
            <w:pPr>
              <w:adjustRightInd w:val="0"/>
              <w:snapToGrid w:val="0"/>
              <w:spacing w:line="240" w:lineRule="auto"/>
              <w:ind w:firstLine="0" w:firstLineChars="0"/>
              <w:jc w:val="left"/>
              <w:rPr>
                <w:rFonts w:ascii="仿宋" w:hAnsi="仿宋" w:eastAsia="仿宋" w:cs="仿宋"/>
                <w:sz w:val="22"/>
                <w:szCs w:val="24"/>
              </w:rPr>
            </w:pPr>
          </w:p>
        </w:tc>
        <w:tc>
          <w:tcPr>
            <w:tcW w:w="968"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1701"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具体指标：创新开展人文艺术素养教育工作（4分）。</w:t>
            </w:r>
          </w:p>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评分细则：未开展特色</w:t>
            </w:r>
            <w:bookmarkStart w:id="0" w:name="_GoBack"/>
            <w:bookmarkEnd w:id="0"/>
            <w:r>
              <w:rPr>
                <w:rFonts w:hint="eastAsia" w:ascii="仿宋" w:hAnsi="仿宋" w:eastAsia="仿宋" w:cs="仿宋"/>
                <w:sz w:val="24"/>
                <w:szCs w:val="24"/>
              </w:rPr>
              <w:t>活动不得分。</w:t>
            </w:r>
          </w:p>
        </w:tc>
        <w:tc>
          <w:tcPr>
            <w:tcW w:w="1733" w:type="dxa"/>
            <w:vMerge w:val="continue"/>
            <w:vAlign w:val="center"/>
          </w:tcPr>
          <w:p>
            <w:pPr>
              <w:adjustRightInd w:val="0"/>
              <w:snapToGrid w:val="0"/>
              <w:spacing w:line="240" w:lineRule="auto"/>
              <w:ind w:firstLine="0" w:firstLineChars="0"/>
              <w:jc w:val="left"/>
              <w:rPr>
                <w:rFonts w:ascii="仿宋" w:hAnsi="仿宋" w:eastAsia="仿宋" w:cs="仿宋"/>
                <w:sz w:val="22"/>
                <w:szCs w:val="24"/>
              </w:rPr>
            </w:pPr>
          </w:p>
        </w:tc>
        <w:tc>
          <w:tcPr>
            <w:tcW w:w="968"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1981"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1701"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5949" w:type="dxa"/>
            <w:gridSpan w:val="5"/>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具体指标：创新开展劳动教育工作（4分）。</w:t>
            </w:r>
          </w:p>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评分细则：未开展特色活动不得分。</w:t>
            </w:r>
          </w:p>
        </w:tc>
        <w:tc>
          <w:tcPr>
            <w:tcW w:w="1733" w:type="dxa"/>
            <w:vMerge w:val="continue"/>
            <w:vAlign w:val="center"/>
          </w:tcPr>
          <w:p>
            <w:pPr>
              <w:adjustRightInd w:val="0"/>
              <w:snapToGrid w:val="0"/>
              <w:spacing w:line="240" w:lineRule="auto"/>
              <w:ind w:firstLine="0" w:firstLineChars="0"/>
              <w:jc w:val="left"/>
              <w:rPr>
                <w:rFonts w:ascii="仿宋" w:hAnsi="仿宋" w:eastAsia="仿宋" w:cs="仿宋"/>
                <w:sz w:val="22"/>
                <w:szCs w:val="24"/>
              </w:rPr>
            </w:pPr>
          </w:p>
        </w:tc>
        <w:tc>
          <w:tcPr>
            <w:tcW w:w="968"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555" w:type="dxa"/>
            <w:vMerge w:val="restart"/>
            <w:vAlign w:val="center"/>
          </w:tcPr>
          <w:p>
            <w:pPr>
              <w:adjustRightInd w:val="0"/>
              <w:snapToGrid w:val="0"/>
              <w:spacing w:line="240"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加分项</w:t>
            </w:r>
          </w:p>
          <w:p>
            <w:pPr>
              <w:adjustRightInd w:val="0"/>
              <w:snapToGrid w:val="0"/>
              <w:spacing w:line="240" w:lineRule="auto"/>
              <w:ind w:firstLine="0" w:firstLineChars="0"/>
              <w:jc w:val="center"/>
              <w:rPr>
                <w:rFonts w:ascii="仿宋" w:hAnsi="仿宋" w:eastAsia="仿宋" w:cs="仿宋"/>
                <w:b/>
                <w:sz w:val="24"/>
                <w:szCs w:val="24"/>
              </w:rPr>
            </w:pPr>
            <w:r>
              <w:rPr>
                <w:rFonts w:hint="eastAsia" w:ascii="仿宋" w:hAnsi="仿宋" w:eastAsia="仿宋" w:cs="仿宋"/>
                <w:b/>
                <w:sz w:val="24"/>
                <w:szCs w:val="24"/>
              </w:rPr>
              <w:t>（5分）</w:t>
            </w:r>
          </w:p>
        </w:tc>
        <w:tc>
          <w:tcPr>
            <w:tcW w:w="3682" w:type="dxa"/>
            <w:gridSpan w:val="2"/>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考核重点内容</w:t>
            </w:r>
          </w:p>
        </w:tc>
        <w:tc>
          <w:tcPr>
            <w:tcW w:w="5949" w:type="dxa"/>
            <w:gridSpan w:val="5"/>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具体指标及评分细则</w:t>
            </w:r>
          </w:p>
        </w:tc>
        <w:tc>
          <w:tcPr>
            <w:tcW w:w="1733" w:type="dxa"/>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佐证材料</w:t>
            </w:r>
          </w:p>
        </w:tc>
        <w:tc>
          <w:tcPr>
            <w:tcW w:w="968" w:type="dxa"/>
            <w:vAlign w:val="center"/>
          </w:tcPr>
          <w:p>
            <w:pPr>
              <w:adjustRightInd w:val="0"/>
              <w:snapToGrid w:val="0"/>
              <w:spacing w:line="240" w:lineRule="auto"/>
              <w:ind w:firstLine="0" w:firstLineChars="0"/>
              <w:jc w:val="center"/>
              <w:rPr>
                <w:rFonts w:ascii="仿宋" w:hAnsi="仿宋" w:eastAsia="仿宋" w:cs="仿宋"/>
                <w:sz w:val="24"/>
                <w:szCs w:val="24"/>
              </w:rPr>
            </w:pPr>
            <w:r>
              <w:rPr>
                <w:rFonts w:hint="eastAsia" w:ascii="仿宋" w:hAnsi="仿宋" w:eastAsia="仿宋" w:cs="仿宋"/>
                <w:sz w:val="24"/>
                <w:szCs w:val="24"/>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exac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b/>
                <w:sz w:val="24"/>
                <w:szCs w:val="24"/>
              </w:rPr>
            </w:pPr>
          </w:p>
        </w:tc>
        <w:tc>
          <w:tcPr>
            <w:tcW w:w="3682" w:type="dxa"/>
            <w:gridSpan w:val="2"/>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承担上级团</w:t>
            </w:r>
            <w:r>
              <w:rPr>
                <w:rFonts w:ascii="仿宋" w:hAnsi="仿宋" w:eastAsia="仿宋" w:cs="仿宋"/>
                <w:sz w:val="24"/>
                <w:szCs w:val="24"/>
              </w:rPr>
              <w:t>组织</w:t>
            </w:r>
            <w:r>
              <w:rPr>
                <w:rFonts w:hint="eastAsia" w:ascii="仿宋" w:hAnsi="仿宋" w:eastAsia="仿宋" w:cs="仿宋"/>
                <w:sz w:val="24"/>
                <w:szCs w:val="24"/>
              </w:rPr>
              <w:t>重点工作情况（3分）。</w:t>
            </w:r>
          </w:p>
        </w:tc>
        <w:tc>
          <w:tcPr>
            <w:tcW w:w="5949" w:type="dxa"/>
            <w:gridSpan w:val="5"/>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承担上级团组织</w:t>
            </w:r>
            <w:r>
              <w:rPr>
                <w:rFonts w:ascii="仿宋" w:hAnsi="仿宋" w:eastAsia="仿宋" w:cs="仿宋"/>
                <w:sz w:val="24"/>
                <w:szCs w:val="24"/>
              </w:rPr>
              <w:t>重点工作的，</w:t>
            </w:r>
            <w:r>
              <w:rPr>
                <w:rFonts w:hint="eastAsia" w:ascii="仿宋" w:hAnsi="仿宋" w:eastAsia="仿宋" w:cs="仿宋"/>
                <w:sz w:val="24"/>
                <w:szCs w:val="24"/>
              </w:rPr>
              <w:t>每项加1分，累加不超过3分。</w:t>
            </w:r>
          </w:p>
        </w:tc>
        <w:tc>
          <w:tcPr>
            <w:tcW w:w="1733" w:type="dxa"/>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请简要填写有关情况并提供相关佐证材料</w:t>
            </w:r>
          </w:p>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此项由校团委审核赋分</w:t>
            </w:r>
          </w:p>
        </w:tc>
        <w:tc>
          <w:tcPr>
            <w:tcW w:w="968" w:type="dxa"/>
            <w:vAlign w:val="center"/>
          </w:tcPr>
          <w:p>
            <w:pPr>
              <w:adjustRightInd w:val="0"/>
              <w:snapToGrid w:val="0"/>
              <w:spacing w:line="240" w:lineRule="auto"/>
              <w:ind w:firstLine="0" w:firstLineChars="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exact"/>
          <w:jc w:val="center"/>
        </w:trPr>
        <w:tc>
          <w:tcPr>
            <w:tcW w:w="1555" w:type="dxa"/>
            <w:vMerge w:val="continue"/>
            <w:vAlign w:val="center"/>
          </w:tcPr>
          <w:p>
            <w:pPr>
              <w:adjustRightInd w:val="0"/>
              <w:snapToGrid w:val="0"/>
              <w:spacing w:line="240" w:lineRule="auto"/>
              <w:ind w:firstLine="0" w:firstLineChars="0"/>
              <w:jc w:val="center"/>
              <w:rPr>
                <w:rFonts w:ascii="仿宋" w:hAnsi="仿宋" w:eastAsia="仿宋" w:cs="仿宋"/>
                <w:sz w:val="24"/>
                <w:szCs w:val="24"/>
              </w:rPr>
            </w:pPr>
          </w:p>
        </w:tc>
        <w:tc>
          <w:tcPr>
            <w:tcW w:w="3682" w:type="dxa"/>
            <w:gridSpan w:val="2"/>
            <w:vAlign w:val="center"/>
          </w:tcPr>
          <w:p>
            <w:pPr>
              <w:tabs>
                <w:tab w:val="left" w:pos="312"/>
              </w:tabs>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学院团委（团总支）（集体或个人）及其组织的工作集体或团队在共青团工作中获得省级及以上表彰情况（2分）。</w:t>
            </w:r>
          </w:p>
          <w:p>
            <w:pPr>
              <w:tabs>
                <w:tab w:val="left" w:pos="312"/>
              </w:tabs>
              <w:adjustRightInd w:val="0"/>
              <w:snapToGrid w:val="0"/>
              <w:spacing w:line="240" w:lineRule="auto"/>
              <w:ind w:firstLine="0" w:firstLineChars="0"/>
              <w:jc w:val="left"/>
              <w:rPr>
                <w:rFonts w:ascii="仿宋" w:hAnsi="仿宋" w:eastAsia="仿宋" w:cs="仿宋"/>
                <w:sz w:val="24"/>
                <w:szCs w:val="24"/>
              </w:rPr>
            </w:pPr>
          </w:p>
        </w:tc>
        <w:tc>
          <w:tcPr>
            <w:tcW w:w="5949" w:type="dxa"/>
            <w:gridSpan w:val="5"/>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获得国家级表彰的，每项加2分；获得省级表彰的，每项加1分；获得校级表彰的，每项加0.5分。累加不超过2分。</w:t>
            </w:r>
          </w:p>
        </w:tc>
        <w:tc>
          <w:tcPr>
            <w:tcW w:w="1733" w:type="dxa"/>
            <w:vAlign w:val="center"/>
          </w:tcPr>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请简要填写有关情况并提供相关佐证材料</w:t>
            </w:r>
          </w:p>
          <w:p>
            <w:pPr>
              <w:adjustRightInd w:val="0"/>
              <w:snapToGrid w:val="0"/>
              <w:spacing w:line="240" w:lineRule="auto"/>
              <w:ind w:firstLine="0" w:firstLineChars="0"/>
              <w:jc w:val="left"/>
              <w:rPr>
                <w:rFonts w:ascii="仿宋" w:hAnsi="仿宋" w:eastAsia="仿宋" w:cs="仿宋"/>
                <w:sz w:val="24"/>
                <w:szCs w:val="24"/>
              </w:rPr>
            </w:pPr>
            <w:r>
              <w:rPr>
                <w:rFonts w:hint="eastAsia" w:ascii="仿宋" w:hAnsi="仿宋" w:eastAsia="仿宋" w:cs="仿宋"/>
                <w:sz w:val="24"/>
                <w:szCs w:val="24"/>
              </w:rPr>
              <w:t>此项由校团委审核赋分</w:t>
            </w:r>
          </w:p>
        </w:tc>
        <w:tc>
          <w:tcPr>
            <w:tcW w:w="968" w:type="dxa"/>
            <w:vAlign w:val="center"/>
          </w:tcPr>
          <w:p>
            <w:pPr>
              <w:adjustRightInd w:val="0"/>
              <w:snapToGrid w:val="0"/>
              <w:spacing w:line="240" w:lineRule="auto"/>
              <w:ind w:firstLine="0" w:firstLineChars="0"/>
              <w:jc w:val="center"/>
              <w:rPr>
                <w:rFonts w:ascii="仿宋" w:hAnsi="仿宋" w:eastAsia="仿宋" w:cs="仿宋"/>
                <w:sz w:val="24"/>
                <w:szCs w:val="24"/>
              </w:rPr>
            </w:pPr>
          </w:p>
        </w:tc>
      </w:tr>
    </w:tbl>
    <w:p>
      <w:pPr>
        <w:spacing w:line="240" w:lineRule="auto"/>
        <w:ind w:firstLine="0" w:firstLineChars="0"/>
      </w:pPr>
      <w:r>
        <w:rPr>
          <w:rFonts w:hint="eastAsia" w:ascii="方正小标宋简体" w:hAnsi="Calibri" w:eastAsia="方正小标宋简体" w:cs="Times New Roman"/>
          <w:sz w:val="21"/>
          <w:szCs w:val="24"/>
        </w:rPr>
        <w:t>注：请各</w:t>
      </w:r>
      <w:r>
        <w:rPr>
          <w:rFonts w:hint="eastAsia" w:ascii="Calibri" w:hAnsi="Calibri" w:eastAsia="方正小标宋简体" w:cs="Times New Roman"/>
          <w:sz w:val="21"/>
          <w:szCs w:val="24"/>
        </w:rPr>
        <w:t>学院团委（团总支）按照自评表要求提供佐证材料，由校团委直接赋分项无需提供相关材料。如相关工作有变化，请另提供佐证材料。</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Calibri" w:hAnsi="Calibri" w:eastAsia="宋体" w:cs="Times New Roman"/>
        <w:sz w:val="18"/>
        <w:szCs w:val="24"/>
      </w:rPr>
    </w:pPr>
    <w:r>
      <w:rPr>
        <w:rFonts w:ascii="Calibri" w:hAnsi="Calibri" w:eastAsia="宋体" w:cs="Times New Roman"/>
        <w:sz w:val="18"/>
        <w:szCs w:val="24"/>
      </w:rPr>
      <mc:AlternateContent>
        <mc:Choice Requires="wps">
          <w:drawing>
            <wp:anchor distT="0" distB="0" distL="114300" distR="114300" simplePos="0" relativeHeight="251659264" behindDoc="0" locked="0" layoutInCell="1" allowOverlap="1">
              <wp:simplePos x="0" y="0"/>
              <wp:positionH relativeFrom="margin">
                <wp:posOffset>4399915</wp:posOffset>
              </wp:positionH>
              <wp:positionV relativeFrom="paragraph">
                <wp:posOffset>0</wp:posOffset>
              </wp:positionV>
              <wp:extent cx="1993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9176"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ind w:firstLine="360"/>
                            <w:jc w:val="left"/>
                            <w:rPr>
                              <w:rFonts w:ascii="Calibri" w:hAnsi="Calibri" w:eastAsia="宋体" w:cs="Times New Roman"/>
                              <w:sz w:val="18"/>
                              <w:szCs w:val="24"/>
                            </w:rPr>
                          </w:pPr>
                          <w:r>
                            <w:rPr>
                              <w:rFonts w:hint="eastAsia" w:ascii="Calibri" w:hAnsi="Calibri" w:eastAsia="宋体" w:cs="Times New Roman"/>
                              <w:sz w:val="18"/>
                              <w:szCs w:val="24"/>
                            </w:rPr>
                            <w:fldChar w:fldCharType="begin"/>
                          </w:r>
                          <w:r>
                            <w:rPr>
                              <w:rFonts w:hint="eastAsia" w:ascii="Calibri" w:hAnsi="Calibri" w:eastAsia="宋体" w:cs="Times New Roman"/>
                              <w:sz w:val="18"/>
                              <w:szCs w:val="24"/>
                            </w:rPr>
                            <w:instrText xml:space="preserve"> PAGE  \* MERGEFORMAT </w:instrText>
                          </w:r>
                          <w:r>
                            <w:rPr>
                              <w:rFonts w:hint="eastAsia" w:ascii="Calibri" w:hAnsi="Calibri" w:eastAsia="宋体" w:cs="Times New Roman"/>
                              <w:sz w:val="18"/>
                              <w:szCs w:val="24"/>
                            </w:rPr>
                            <w:fldChar w:fldCharType="separate"/>
                          </w:r>
                          <w:r>
                            <w:rPr>
                              <w:rFonts w:ascii="Calibri" w:hAnsi="Calibri" w:eastAsia="宋体" w:cs="Times New Roman"/>
                              <w:sz w:val="18"/>
                              <w:szCs w:val="24"/>
                            </w:rPr>
                            <w:t>1</w:t>
                          </w:r>
                          <w:r>
                            <w:rPr>
                              <w:rFonts w:hint="eastAsia" w:ascii="Calibri" w:hAnsi="Calibri" w:eastAsia="宋体" w:cs="Times New Roman"/>
                              <w:sz w:val="18"/>
                              <w:szCs w:val="24"/>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6.45pt;margin-top:0pt;height:144pt;width:15.7pt;mso-position-horizontal-relative:margin;z-index:251659264;mso-width-relative:page;mso-height-relative:page;" filled="f" stroked="f" coordsize="21600,21600" o:gfxdata="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glX0tYAAAAIAQAA&#10;DwAAAAAAAAABACAAAAAiAAAAZHJzL2Rvd25yZXYueG1sUEsBAhQAFAAAAAgAh07iQFniX1gbAgAA&#10;FgQAAA4AAAAAAAAAAQAgAAAAJQEAAGRycy9lMm9Eb2MueG1sUEsFBgAAAAAGAAYAWQEAALIFAAAA&#10;AA==&#10;">
              <v:fill on="f" focussize="0,0"/>
              <v:stroke on="f" weight="0.5pt"/>
              <v:imagedata o:title=""/>
              <o:lock v:ext="edit" aspectratio="f"/>
              <v:textbox inset="0mm,0mm,0mm,0mm" style="mso-fit-shape-to-text:t;">
                <w:txbxContent>
                  <w:p>
                    <w:pPr>
                      <w:snapToGrid w:val="0"/>
                      <w:ind w:firstLine="360"/>
                      <w:jc w:val="left"/>
                      <w:rPr>
                        <w:rFonts w:ascii="Calibri" w:hAnsi="Calibri" w:eastAsia="宋体" w:cs="Times New Roman"/>
                        <w:sz w:val="18"/>
                        <w:szCs w:val="24"/>
                      </w:rPr>
                    </w:pPr>
                    <w:r>
                      <w:rPr>
                        <w:rFonts w:hint="eastAsia" w:ascii="Calibri" w:hAnsi="Calibri" w:eastAsia="宋体" w:cs="Times New Roman"/>
                        <w:sz w:val="18"/>
                        <w:szCs w:val="24"/>
                      </w:rPr>
                      <w:fldChar w:fldCharType="begin"/>
                    </w:r>
                    <w:r>
                      <w:rPr>
                        <w:rFonts w:hint="eastAsia" w:ascii="Calibri" w:hAnsi="Calibri" w:eastAsia="宋体" w:cs="Times New Roman"/>
                        <w:sz w:val="18"/>
                        <w:szCs w:val="24"/>
                      </w:rPr>
                      <w:instrText xml:space="preserve"> PAGE  \* MERGEFORMAT </w:instrText>
                    </w:r>
                    <w:r>
                      <w:rPr>
                        <w:rFonts w:hint="eastAsia" w:ascii="Calibri" w:hAnsi="Calibri" w:eastAsia="宋体" w:cs="Times New Roman"/>
                        <w:sz w:val="18"/>
                        <w:szCs w:val="24"/>
                      </w:rPr>
                      <w:fldChar w:fldCharType="separate"/>
                    </w:r>
                    <w:r>
                      <w:rPr>
                        <w:rFonts w:ascii="Calibri" w:hAnsi="Calibri" w:eastAsia="宋体" w:cs="Times New Roman"/>
                        <w:sz w:val="18"/>
                        <w:szCs w:val="24"/>
                      </w:rPr>
                      <w:t>1</w:t>
                    </w:r>
                    <w:r>
                      <w:rPr>
                        <w:rFonts w:hint="eastAsia" w:ascii="Calibri" w:hAnsi="Calibri" w:eastAsia="宋体" w:cs="Times New Roman"/>
                        <w:sz w:val="18"/>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11FBA"/>
    <w:multiLevelType w:val="singleLevel"/>
    <w:tmpl w:val="8DB11FB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05044"/>
    <w:rsid w:val="005F12BE"/>
    <w:rsid w:val="00871B56"/>
    <w:rsid w:val="00C45F80"/>
    <w:rsid w:val="00EE33EA"/>
    <w:rsid w:val="00FA283A"/>
    <w:rsid w:val="26605044"/>
    <w:rsid w:val="282D13DD"/>
    <w:rsid w:val="345A4403"/>
    <w:rsid w:val="34AE4D3D"/>
    <w:rsid w:val="3A163603"/>
    <w:rsid w:val="54C40E2B"/>
    <w:rsid w:val="6B57236D"/>
    <w:rsid w:val="7727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jc w:val="both"/>
    </w:pPr>
    <w:rPr>
      <w:rFonts w:eastAsia="仿宋_GB2312" w:asciiTheme="minorHAnsi" w:hAnsiTheme="minorHAnsi" w:cstheme="minorBidi"/>
      <w:kern w:val="2"/>
      <w:sz w:val="30"/>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406</Words>
  <Characters>2320</Characters>
  <Lines>19</Lines>
  <Paragraphs>5</Paragraphs>
  <TotalTime>10</TotalTime>
  <ScaleCrop>false</ScaleCrop>
  <LinksUpToDate>false</LinksUpToDate>
  <CharactersWithSpaces>2721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2022-02-19T03:06:00Z</dcterms:created>
  <dc:creator>胡瑢</dc:creator>
  <cp:lastModifiedBy>胡瑢</cp:lastModifiedBy>
  <dcterms:modified xsi:type="dcterms:W3CDTF">2022-02-21T07:27:34Z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